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95" w:rsidRPr="00A338C3" w:rsidRDefault="00823443" w:rsidP="00744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8C3">
        <w:rPr>
          <w:rFonts w:ascii="Times New Roman" w:hAnsi="Times New Roman" w:cs="Times New Roman"/>
          <w:b/>
          <w:sz w:val="24"/>
          <w:szCs w:val="24"/>
        </w:rPr>
        <w:t>Analisis dan Pembahasan</w:t>
      </w:r>
    </w:p>
    <w:p w:rsidR="003B291F" w:rsidRPr="00A338C3" w:rsidRDefault="00823443" w:rsidP="00744D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t xml:space="preserve">Pada subbab ini dibahas mengenai hasil data penelitian yang telah dikumpulkan melalui penyebaran </w:t>
      </w:r>
      <w:r w:rsidR="003B291F" w:rsidRPr="00A338C3">
        <w:rPr>
          <w:rFonts w:ascii="Times New Roman" w:hAnsi="Times New Roman" w:cs="Times New Roman"/>
          <w:sz w:val="24"/>
          <w:szCs w:val="24"/>
        </w:rPr>
        <w:t>angket ke mahasiswa.</w:t>
      </w:r>
      <w:proofErr w:type="gramEnd"/>
      <w:r w:rsidR="003B291F" w:rsidRPr="00A3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91F" w:rsidRPr="00A338C3">
        <w:rPr>
          <w:rFonts w:ascii="Times New Roman" w:hAnsi="Times New Roman" w:cs="Times New Roman"/>
          <w:sz w:val="24"/>
          <w:szCs w:val="24"/>
        </w:rPr>
        <w:t>Sebelum angket disebarkan ke mahasiswa, perlu dilakukan uji validitas dan reliabilitas terhadap angket tersebut.</w:t>
      </w:r>
      <w:proofErr w:type="gramEnd"/>
      <w:r w:rsidR="003B291F" w:rsidRPr="00A3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91F" w:rsidRPr="00A338C3">
        <w:rPr>
          <w:rFonts w:ascii="Times New Roman" w:hAnsi="Times New Roman" w:cs="Times New Roman"/>
          <w:sz w:val="24"/>
          <w:szCs w:val="24"/>
        </w:rPr>
        <w:t>Uji prasyarat ini dilakukan untuk menguji butir-butir pertanyaan yang layak untuk dipergunakan dalam penelitian.</w:t>
      </w:r>
      <w:proofErr w:type="gramEnd"/>
      <w:r w:rsidR="003B291F" w:rsidRPr="00A3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91F" w:rsidRPr="00A338C3">
        <w:rPr>
          <w:rFonts w:ascii="Times New Roman" w:hAnsi="Times New Roman" w:cs="Times New Roman"/>
          <w:sz w:val="24"/>
          <w:szCs w:val="24"/>
        </w:rPr>
        <w:t>Selanjutnya, peneliti melakukan analisis SEM untuk melihat pengaruh atau hubungan kausalitas antar variabel.</w:t>
      </w:r>
      <w:proofErr w:type="gramEnd"/>
    </w:p>
    <w:p w:rsidR="003B291F" w:rsidRPr="00A338C3" w:rsidRDefault="003B291F" w:rsidP="00744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C3">
        <w:rPr>
          <w:rFonts w:ascii="Times New Roman" w:hAnsi="Times New Roman" w:cs="Times New Roman"/>
          <w:b/>
          <w:sz w:val="24"/>
          <w:szCs w:val="24"/>
        </w:rPr>
        <w:t>Uji validitas dan reliabilitas</w:t>
      </w:r>
    </w:p>
    <w:p w:rsidR="00844573" w:rsidRPr="00A338C3" w:rsidRDefault="00844573" w:rsidP="00744D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t>Uji validitas dan reliabilitas yang dilakukan terhadap ke empat variabel yang digunakan dalam penelitian ini menunjukkan bahwa terdapat beberapa indikator dalam setiap variabel yang tidak valid.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A6F" w:rsidRPr="00A338C3">
        <w:rPr>
          <w:rFonts w:ascii="Times New Roman" w:hAnsi="Times New Roman" w:cs="Times New Roman"/>
          <w:sz w:val="24"/>
          <w:szCs w:val="24"/>
        </w:rPr>
        <w:t>Berikut hasil uji validitas dan reliabilitas untuk setiap variabel</w:t>
      </w:r>
      <w:r w:rsidRPr="00A338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A6F" w:rsidRPr="00A338C3" w:rsidRDefault="00A24A6F" w:rsidP="00744D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>Cara belajar</w:t>
      </w:r>
      <w:r w:rsidR="00B7778B" w:rsidRPr="00A338C3">
        <w:rPr>
          <w:rFonts w:ascii="Times New Roman" w:hAnsi="Times New Roman" w:cs="Times New Roman"/>
          <w:sz w:val="24"/>
          <w:szCs w:val="24"/>
        </w:rPr>
        <w:t xml:space="preserve"> (X1)</w:t>
      </w:r>
    </w:p>
    <w:p w:rsidR="00A24A6F" w:rsidRPr="00A338C3" w:rsidRDefault="00A24A6F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>Hasil uji validitas untuk variabel cara belajar menunjukkan terdapat 4 butir pertanyaan yang tidak valid</w:t>
      </w:r>
      <w:r w:rsidR="00F3095A" w:rsidRPr="00A338C3">
        <w:rPr>
          <w:rFonts w:ascii="Times New Roman" w:hAnsi="Times New Roman" w:cs="Times New Roman"/>
          <w:sz w:val="24"/>
          <w:szCs w:val="24"/>
        </w:rPr>
        <w:t>, sehingga</w:t>
      </w:r>
      <w:r w:rsidRPr="00A338C3">
        <w:rPr>
          <w:rFonts w:ascii="Times New Roman" w:hAnsi="Times New Roman" w:cs="Times New Roman"/>
          <w:sz w:val="24"/>
          <w:szCs w:val="24"/>
        </w:rPr>
        <w:t xml:space="preserve"> dalam penelitian ini hanya </w:t>
      </w:r>
      <w:r w:rsidR="00F3095A" w:rsidRPr="00A338C3">
        <w:rPr>
          <w:rFonts w:ascii="Times New Roman" w:hAnsi="Times New Roman" w:cs="Times New Roman"/>
          <w:sz w:val="24"/>
          <w:szCs w:val="24"/>
        </w:rPr>
        <w:t xml:space="preserve">10 pertanyaan saja yang digunakan dalam penelitian dengan Alpha Cronbach sebesar 0,769. Hal ini berarti bahwa ke 10 pertanyaan ini dapat dikatakan valid dan reliabel untuk mengukur </w:t>
      </w:r>
      <w:proofErr w:type="gramStart"/>
      <w:r w:rsidR="00F3095A" w:rsidRPr="00A338C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F3095A" w:rsidRPr="00A338C3">
        <w:rPr>
          <w:rFonts w:ascii="Times New Roman" w:hAnsi="Times New Roman" w:cs="Times New Roman"/>
          <w:sz w:val="24"/>
          <w:szCs w:val="24"/>
        </w:rPr>
        <w:t xml:space="preserve"> belajar mahasiswa FIP UMJ.  </w:t>
      </w:r>
    </w:p>
    <w:p w:rsidR="00BD7E3C" w:rsidRPr="00A338C3" w:rsidRDefault="00BD7E3C" w:rsidP="00744DDA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t>Tabel 1.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Uji validitas dan reliabilitas </w:t>
      </w:r>
      <w:r w:rsidR="00E413F3" w:rsidRPr="00A338C3">
        <w:rPr>
          <w:rFonts w:ascii="Times New Roman" w:hAnsi="Times New Roman" w:cs="Times New Roman"/>
          <w:sz w:val="24"/>
          <w:szCs w:val="24"/>
        </w:rPr>
        <w:t xml:space="preserve">variabel </w:t>
      </w:r>
      <w:proofErr w:type="gramStart"/>
      <w:r w:rsidR="00E413F3" w:rsidRPr="00A338C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E413F3" w:rsidRPr="00A338C3">
        <w:rPr>
          <w:rFonts w:ascii="Times New Roman" w:hAnsi="Times New Roman" w:cs="Times New Roman"/>
          <w:sz w:val="24"/>
          <w:szCs w:val="24"/>
        </w:rPr>
        <w:t xml:space="preserve"> belajar</w:t>
      </w:r>
    </w:p>
    <w:tbl>
      <w:tblPr>
        <w:tblW w:w="7487" w:type="dxa"/>
        <w:jc w:val="center"/>
        <w:tblInd w:w="1346" w:type="dxa"/>
        <w:tblLook w:val="04A0"/>
      </w:tblPr>
      <w:tblGrid>
        <w:gridCol w:w="1403"/>
        <w:gridCol w:w="1349"/>
        <w:gridCol w:w="1430"/>
        <w:gridCol w:w="2004"/>
        <w:gridCol w:w="1301"/>
      </w:tblGrid>
      <w:tr w:rsidR="00A24A6F" w:rsidRPr="00251DB6" w:rsidTr="00251DB6">
        <w:trPr>
          <w:trHeight w:val="287"/>
          <w:tblHeader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6F" w:rsidRPr="00251DB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Pertanyaan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6F" w:rsidRPr="00251DB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Koefisien Korelasi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6F" w:rsidRPr="00251DB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Signifikansi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6F" w:rsidRPr="00251DB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A24A6F" w:rsidRPr="00251DB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Alpha Cronbach</w:t>
            </w:r>
          </w:p>
        </w:tc>
      </w:tr>
      <w:tr w:rsidR="00A24A6F" w:rsidRPr="00A338C3" w:rsidTr="00251DB6">
        <w:trPr>
          <w:trHeight w:val="170"/>
          <w:jc w:val="center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X11a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0,547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vAlign w:val="center"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0,769</w:t>
            </w:r>
          </w:p>
        </w:tc>
      </w:tr>
      <w:tr w:rsidR="00A24A6F" w:rsidRPr="00920586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X11b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0,294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920586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569" w:type="dxa"/>
            <w:vMerge/>
          </w:tcPr>
          <w:p w:rsidR="00A24A6F" w:rsidRPr="00920586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4A6F" w:rsidRPr="00A338C3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X12a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/>
          </w:tcPr>
          <w:p w:rsidR="00A24A6F" w:rsidRPr="00A338C3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A6F" w:rsidRPr="00A338C3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X12b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/>
          </w:tcPr>
          <w:p w:rsidR="00A24A6F" w:rsidRPr="00A338C3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A6F" w:rsidRPr="00A338C3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X12c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/>
          </w:tcPr>
          <w:p w:rsidR="00A24A6F" w:rsidRPr="00A338C3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A6F" w:rsidRPr="00A338C3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X13a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/>
          </w:tcPr>
          <w:p w:rsidR="00A24A6F" w:rsidRPr="00A338C3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A6F" w:rsidRPr="00920586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X13b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920586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569" w:type="dxa"/>
            <w:vMerge/>
          </w:tcPr>
          <w:p w:rsidR="00A24A6F" w:rsidRPr="00920586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4A6F" w:rsidRPr="00A338C3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X13c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/>
          </w:tcPr>
          <w:p w:rsidR="00A24A6F" w:rsidRPr="00A338C3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A6F" w:rsidRPr="00A338C3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X14a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/>
          </w:tcPr>
          <w:p w:rsidR="00A24A6F" w:rsidRPr="00A338C3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A6F" w:rsidRPr="00A338C3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X14b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/>
          </w:tcPr>
          <w:p w:rsidR="00A24A6F" w:rsidRPr="00A338C3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A6F" w:rsidRPr="00A338C3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X14c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/>
          </w:tcPr>
          <w:p w:rsidR="00A24A6F" w:rsidRPr="00A338C3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A6F" w:rsidRPr="00A338C3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X15a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A338C3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A338C3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69" w:type="dxa"/>
            <w:vMerge/>
          </w:tcPr>
          <w:p w:rsidR="00A24A6F" w:rsidRPr="00A338C3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A6F" w:rsidRPr="00920586" w:rsidTr="00251DB6">
        <w:trPr>
          <w:trHeight w:val="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X15b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0,283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24A6F" w:rsidRPr="00920586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569" w:type="dxa"/>
            <w:vMerge/>
          </w:tcPr>
          <w:p w:rsidR="00A24A6F" w:rsidRPr="00920586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4A6F" w:rsidRPr="00920586" w:rsidTr="00251DB6">
        <w:trPr>
          <w:trHeight w:val="70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X15c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6F" w:rsidRPr="00920586" w:rsidRDefault="00A24A6F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0,118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6F" w:rsidRPr="00920586" w:rsidRDefault="00A24A6F" w:rsidP="0092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A24A6F" w:rsidRPr="00920586" w:rsidRDefault="00A24A6F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24A6F" w:rsidRPr="00A338C3" w:rsidRDefault="00A24A6F" w:rsidP="0074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5A" w:rsidRPr="00A338C3" w:rsidRDefault="00F3095A" w:rsidP="00744D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lastRenderedPageBreak/>
        <w:t>Fasilitas belajar</w:t>
      </w:r>
      <w:r w:rsidR="00B7778B" w:rsidRPr="00A338C3">
        <w:rPr>
          <w:rFonts w:ascii="Times New Roman" w:hAnsi="Times New Roman" w:cs="Times New Roman"/>
          <w:sz w:val="24"/>
          <w:szCs w:val="24"/>
        </w:rPr>
        <w:t xml:space="preserve"> (X2)</w:t>
      </w:r>
    </w:p>
    <w:p w:rsidR="00F3095A" w:rsidRPr="00A338C3" w:rsidRDefault="00F3095A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 xml:space="preserve">Hasil uji validitas </w:t>
      </w:r>
      <w:r w:rsidR="00617D1C" w:rsidRPr="00A338C3">
        <w:rPr>
          <w:rFonts w:ascii="Times New Roman" w:hAnsi="Times New Roman" w:cs="Times New Roman"/>
          <w:sz w:val="24"/>
          <w:szCs w:val="24"/>
        </w:rPr>
        <w:t>untuk variabel fasilitas</w:t>
      </w:r>
      <w:r w:rsidRPr="00A338C3">
        <w:rPr>
          <w:rFonts w:ascii="Times New Roman" w:hAnsi="Times New Roman" w:cs="Times New Roman"/>
          <w:sz w:val="24"/>
          <w:szCs w:val="24"/>
        </w:rPr>
        <w:t xml:space="preserve"> belajar menunjukkan terdapat 2 butir pertanyaan yang tidak valid, sehingga dalam penelitian ini hanya 17 pertanyaan saja yang digunakan dalam penelitian dengan Alpha Cronbach sebesar 0,906.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Hal ini berarti bahwa ke 17 pertanyaan ini dapat dikatakan valid dan reliabel</w:t>
      </w:r>
      <w:r w:rsidR="00617D1C" w:rsidRPr="00A338C3">
        <w:rPr>
          <w:rFonts w:ascii="Times New Roman" w:hAnsi="Times New Roman" w:cs="Times New Roman"/>
          <w:sz w:val="24"/>
          <w:szCs w:val="24"/>
        </w:rPr>
        <w:t xml:space="preserve"> untuk mengukur fasilitas</w:t>
      </w:r>
      <w:r w:rsidRPr="00A338C3">
        <w:rPr>
          <w:rFonts w:ascii="Times New Roman" w:hAnsi="Times New Roman" w:cs="Times New Roman"/>
          <w:sz w:val="24"/>
          <w:szCs w:val="24"/>
        </w:rPr>
        <w:t xml:space="preserve"> belajar mahasiswa FIP UMJ.</w:t>
      </w:r>
      <w:proofErr w:type="gramEnd"/>
    </w:p>
    <w:p w:rsidR="00E413F3" w:rsidRPr="00A338C3" w:rsidRDefault="00E413F3" w:rsidP="00744DDA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t>Tabel 2.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Uji validitas dan reliabilitas variabel fasilitas belajar</w:t>
      </w:r>
    </w:p>
    <w:tbl>
      <w:tblPr>
        <w:tblW w:w="7372" w:type="dxa"/>
        <w:jc w:val="center"/>
        <w:tblInd w:w="93" w:type="dxa"/>
        <w:tblBorders>
          <w:top w:val="single" w:sz="4" w:space="0" w:color="auto"/>
        </w:tblBorders>
        <w:tblLook w:val="04A0"/>
      </w:tblPr>
      <w:tblGrid>
        <w:gridCol w:w="1096"/>
        <w:gridCol w:w="1150"/>
        <w:gridCol w:w="1700"/>
        <w:gridCol w:w="1710"/>
        <w:gridCol w:w="1716"/>
      </w:tblGrid>
      <w:tr w:rsidR="00F3095A" w:rsidRPr="00A338C3" w:rsidTr="00EC0A68">
        <w:trPr>
          <w:trHeight w:val="70"/>
          <w:tblHeader/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Koefisien Korelasi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Signifikansi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 cronbach</w:t>
            </w:r>
          </w:p>
        </w:tc>
      </w:tr>
      <w:tr w:rsidR="00F3095A" w:rsidRPr="00251DB6" w:rsidTr="00EC0A68">
        <w:trPr>
          <w:trHeight w:val="70"/>
          <w:jc w:val="center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A" w:rsidRPr="00251DB6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X21a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A" w:rsidRPr="00251DB6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A" w:rsidRPr="00251DB6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A" w:rsidRPr="00251DB6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  <w:vAlign w:val="center"/>
          </w:tcPr>
          <w:p w:rsidR="00F3095A" w:rsidRPr="00251DB6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0,906</w:t>
            </w: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X21b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X21c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X21d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X22a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251DB6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251DB6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X22b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251DB6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0,317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251DB6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251DB6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  valid</w:t>
            </w:r>
          </w:p>
        </w:tc>
        <w:tc>
          <w:tcPr>
            <w:tcW w:w="1716" w:type="dxa"/>
            <w:vMerge/>
          </w:tcPr>
          <w:p w:rsidR="00F3095A" w:rsidRPr="00251DB6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X23a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X23b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X23c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X24a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X24b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X24c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X24d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X25a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X25b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X26a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X26b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X27a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0,594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  <w:tcBorders>
              <w:bottom w:val="nil"/>
            </w:tcBorders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A" w:rsidRPr="00A338C3" w:rsidTr="00EC0A68">
        <w:trPr>
          <w:trHeight w:val="70"/>
          <w:jc w:val="center"/>
        </w:trPr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X27b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0,475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A" w:rsidRPr="00A338C3" w:rsidRDefault="00F3095A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A" w:rsidRPr="00A338C3" w:rsidRDefault="00F3095A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716" w:type="dxa"/>
            <w:vMerge/>
            <w:tcBorders>
              <w:top w:val="nil"/>
              <w:bottom w:val="single" w:sz="4" w:space="0" w:color="auto"/>
            </w:tcBorders>
          </w:tcPr>
          <w:p w:rsidR="00F3095A" w:rsidRPr="00A338C3" w:rsidRDefault="00F3095A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095A" w:rsidRPr="00A338C3" w:rsidRDefault="00F3095A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95A" w:rsidRPr="00A338C3" w:rsidRDefault="00F3095A" w:rsidP="00744D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>Lingkungan belajar</w:t>
      </w:r>
      <w:r w:rsidR="00B7778B" w:rsidRPr="00A338C3">
        <w:rPr>
          <w:rFonts w:ascii="Times New Roman" w:hAnsi="Times New Roman" w:cs="Times New Roman"/>
          <w:sz w:val="24"/>
          <w:szCs w:val="24"/>
        </w:rPr>
        <w:t xml:space="preserve"> (X3)</w:t>
      </w:r>
    </w:p>
    <w:p w:rsidR="00617D1C" w:rsidRDefault="00617D1C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 xml:space="preserve">Hasil uji validitas untuk variabel lingkungan belajar menunjukkan terdapat 3 butir pertanyaan yang tidak valid, sehingga dalam penelitian ini hanya 20 pertanyaan saja yang digunakan dalam penelitian dengan Alpha Cronbach sebesar 0,883.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Hal ini berarti bahwa ke 20 pertanyaan ini dapat dikatakan valid dan reliabel untuk mengukur lingkungan belajar mahasiswa FIP UMJ.</w:t>
      </w:r>
      <w:proofErr w:type="gramEnd"/>
    </w:p>
    <w:p w:rsidR="00EC0A68" w:rsidRDefault="00EC0A68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0A68" w:rsidRDefault="00EC0A68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0A68" w:rsidRDefault="00EC0A68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0A68" w:rsidRDefault="00EC0A68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3F3" w:rsidRPr="00A338C3" w:rsidRDefault="00E413F3" w:rsidP="00744DDA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lastRenderedPageBreak/>
        <w:t>Tabel 3.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Uji validitas dan reliabilitas variabel lingkungan belajar</w:t>
      </w:r>
    </w:p>
    <w:tbl>
      <w:tblPr>
        <w:tblW w:w="6972" w:type="dxa"/>
        <w:jc w:val="center"/>
        <w:tblInd w:w="93" w:type="dxa"/>
        <w:tblLook w:val="04A0"/>
      </w:tblPr>
      <w:tblGrid>
        <w:gridCol w:w="1096"/>
        <w:gridCol w:w="1439"/>
        <w:gridCol w:w="1377"/>
        <w:gridCol w:w="1530"/>
        <w:gridCol w:w="1530"/>
      </w:tblGrid>
      <w:tr w:rsidR="00617D1C" w:rsidRPr="00A338C3" w:rsidTr="00EC0A68">
        <w:trPr>
          <w:trHeight w:val="70"/>
          <w:tblHeader/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Koefisien Korelasi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Signifikansi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 Cronbach</w:t>
            </w:r>
          </w:p>
        </w:tc>
      </w:tr>
      <w:tr w:rsidR="00617D1C" w:rsidRPr="00A338C3" w:rsidTr="00EC0A68">
        <w:trPr>
          <w:trHeight w:val="125"/>
          <w:jc w:val="center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X31a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0,775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0,883</w:t>
            </w: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X31b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X31c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X32a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X32b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125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X32c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107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X33a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X33b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8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X34a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X34b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X35a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125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X35b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107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98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X37a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26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X37b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30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107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X39a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X39b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X311a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X311b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215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X312a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530" w:type="dxa"/>
            <w:vMerge/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X312b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0,254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7D1C" w:rsidRPr="00A338C3" w:rsidRDefault="00617D1C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D1C" w:rsidRPr="00A338C3" w:rsidRDefault="00617D1C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95A" w:rsidRPr="00A338C3" w:rsidRDefault="00F3095A" w:rsidP="00744D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>Motivasi belajar</w:t>
      </w:r>
      <w:r w:rsidR="00B7778B" w:rsidRPr="00A338C3">
        <w:rPr>
          <w:rFonts w:ascii="Times New Roman" w:hAnsi="Times New Roman" w:cs="Times New Roman"/>
          <w:sz w:val="24"/>
          <w:szCs w:val="24"/>
        </w:rPr>
        <w:t xml:space="preserve"> (Y)</w:t>
      </w:r>
    </w:p>
    <w:p w:rsidR="00617D1C" w:rsidRDefault="00617D1C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>Hasil uji validitas untuk vari</w:t>
      </w:r>
      <w:r w:rsidR="00B7778B" w:rsidRPr="00A338C3">
        <w:rPr>
          <w:rFonts w:ascii="Times New Roman" w:hAnsi="Times New Roman" w:cs="Times New Roman"/>
          <w:sz w:val="24"/>
          <w:szCs w:val="24"/>
        </w:rPr>
        <w:t>abel motivasi</w:t>
      </w:r>
      <w:r w:rsidRPr="00A338C3">
        <w:rPr>
          <w:rFonts w:ascii="Times New Roman" w:hAnsi="Times New Roman" w:cs="Times New Roman"/>
          <w:sz w:val="24"/>
          <w:szCs w:val="24"/>
        </w:rPr>
        <w:t xml:space="preserve"> belajar menunjukkan </w:t>
      </w:r>
      <w:r w:rsidR="00B7778B" w:rsidRPr="00A338C3">
        <w:rPr>
          <w:rFonts w:ascii="Times New Roman" w:hAnsi="Times New Roman" w:cs="Times New Roman"/>
          <w:sz w:val="24"/>
          <w:szCs w:val="24"/>
        </w:rPr>
        <w:t>terdapat 2</w:t>
      </w:r>
      <w:r w:rsidRPr="00A338C3">
        <w:rPr>
          <w:rFonts w:ascii="Times New Roman" w:hAnsi="Times New Roman" w:cs="Times New Roman"/>
          <w:sz w:val="24"/>
          <w:szCs w:val="24"/>
        </w:rPr>
        <w:t xml:space="preserve"> butir pertanyaan yang tidak valid, sehingga dalam penelitian ini hanya </w:t>
      </w:r>
      <w:r w:rsidR="00B7778B" w:rsidRPr="00A338C3">
        <w:rPr>
          <w:rFonts w:ascii="Times New Roman" w:hAnsi="Times New Roman" w:cs="Times New Roman"/>
          <w:sz w:val="24"/>
          <w:szCs w:val="24"/>
        </w:rPr>
        <w:t>16</w:t>
      </w:r>
      <w:r w:rsidRPr="00A338C3">
        <w:rPr>
          <w:rFonts w:ascii="Times New Roman" w:hAnsi="Times New Roman" w:cs="Times New Roman"/>
          <w:sz w:val="24"/>
          <w:szCs w:val="24"/>
        </w:rPr>
        <w:t xml:space="preserve"> pertanyaan saja yang digunakan dalam penelitian dengan A</w:t>
      </w:r>
      <w:r w:rsidR="00B7778B" w:rsidRPr="00A338C3">
        <w:rPr>
          <w:rFonts w:ascii="Times New Roman" w:hAnsi="Times New Roman" w:cs="Times New Roman"/>
          <w:sz w:val="24"/>
          <w:szCs w:val="24"/>
        </w:rPr>
        <w:t>lpha Cronbach sebesar 0,859</w:t>
      </w:r>
      <w:r w:rsidRPr="00A338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Hal ini ber</w:t>
      </w:r>
      <w:r w:rsidR="00B7778B" w:rsidRPr="00A338C3">
        <w:rPr>
          <w:rFonts w:ascii="Times New Roman" w:hAnsi="Times New Roman" w:cs="Times New Roman"/>
          <w:sz w:val="24"/>
          <w:szCs w:val="24"/>
        </w:rPr>
        <w:t>arti bahwa ke 16</w:t>
      </w:r>
      <w:r w:rsidRPr="00A338C3">
        <w:rPr>
          <w:rFonts w:ascii="Times New Roman" w:hAnsi="Times New Roman" w:cs="Times New Roman"/>
          <w:sz w:val="24"/>
          <w:szCs w:val="24"/>
        </w:rPr>
        <w:t xml:space="preserve"> pertanyaan ini dapat dikatakan valid dan reliabel untuk mengukur</w:t>
      </w:r>
      <w:r w:rsidR="00B7778B" w:rsidRPr="00A338C3">
        <w:rPr>
          <w:rFonts w:ascii="Times New Roman" w:hAnsi="Times New Roman" w:cs="Times New Roman"/>
          <w:sz w:val="24"/>
          <w:szCs w:val="24"/>
        </w:rPr>
        <w:t xml:space="preserve"> motivasi</w:t>
      </w:r>
      <w:r w:rsidRPr="00A338C3">
        <w:rPr>
          <w:rFonts w:ascii="Times New Roman" w:hAnsi="Times New Roman" w:cs="Times New Roman"/>
          <w:sz w:val="24"/>
          <w:szCs w:val="24"/>
        </w:rPr>
        <w:t xml:space="preserve"> belajar mahasiswa FIP UMJ.</w:t>
      </w:r>
      <w:proofErr w:type="gramEnd"/>
    </w:p>
    <w:p w:rsidR="00744DDA" w:rsidRDefault="00744DDA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0A68" w:rsidRDefault="00EC0A68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DDA" w:rsidRDefault="00744DDA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DDA" w:rsidRDefault="00744DDA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DDA" w:rsidRDefault="00744DDA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DDA" w:rsidRPr="00A338C3" w:rsidRDefault="00744DDA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3F3" w:rsidRPr="00A338C3" w:rsidRDefault="00E413F3" w:rsidP="00744DDA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lastRenderedPageBreak/>
        <w:t>Tabel 4.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Uji validitas dan reliabilitas variabel motivasi belajar</w:t>
      </w:r>
    </w:p>
    <w:tbl>
      <w:tblPr>
        <w:tblW w:w="6669" w:type="dxa"/>
        <w:jc w:val="center"/>
        <w:tblInd w:w="93" w:type="dxa"/>
        <w:tblLook w:val="04A0"/>
      </w:tblPr>
      <w:tblGrid>
        <w:gridCol w:w="1096"/>
        <w:gridCol w:w="1150"/>
        <w:gridCol w:w="1443"/>
        <w:gridCol w:w="1490"/>
        <w:gridCol w:w="1490"/>
      </w:tblGrid>
      <w:tr w:rsidR="00617D1C" w:rsidRPr="00A338C3" w:rsidTr="00EC0A68">
        <w:trPr>
          <w:trHeight w:val="70"/>
          <w:tblHeader/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Koefisien Korelasi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Siginifikansi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 Cronbach</w:t>
            </w:r>
          </w:p>
        </w:tc>
      </w:tr>
      <w:tr w:rsidR="00617D1C" w:rsidRPr="00A338C3" w:rsidTr="00EC0A68">
        <w:trPr>
          <w:trHeight w:val="80"/>
          <w:jc w:val="center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Y1a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0,859</w:t>
            </w:r>
          </w:p>
        </w:tc>
      </w:tr>
      <w:tr w:rsidR="00617D1C" w:rsidRPr="00A338C3" w:rsidTr="00EC0A68">
        <w:trPr>
          <w:trHeight w:val="152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Y1b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Y2a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0,804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Y2b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0,598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Y3a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Y3b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0,570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Y4a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0,653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Y4b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0,410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Y4c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0,632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Y5a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0,369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EC0A68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EC0A68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Y5b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EC0A68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EC0A68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EC0A68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490" w:type="dxa"/>
            <w:vMerge/>
          </w:tcPr>
          <w:p w:rsidR="00617D1C" w:rsidRPr="00EC0A68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Y6a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0,463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Y6b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0,511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143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Y7a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0,675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Y7b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0,395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EC0A68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EC0A68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Y8a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7D1C" w:rsidRPr="00EC0A68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EC0A68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0,157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617D1C" w:rsidRPr="00EC0A68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1490" w:type="dxa"/>
            <w:vMerge/>
          </w:tcPr>
          <w:p w:rsidR="00617D1C" w:rsidRPr="00EC0A68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Y8b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0,712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D1C" w:rsidRPr="00A338C3" w:rsidTr="00EC0A68">
        <w:trPr>
          <w:trHeight w:val="70"/>
          <w:jc w:val="center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Y8c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0,512</w:t>
            </w: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7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C" w:rsidRPr="00A338C3" w:rsidRDefault="00617D1C" w:rsidP="00EC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:rsidR="00617D1C" w:rsidRPr="00A338C3" w:rsidRDefault="00617D1C" w:rsidP="0074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7D1C" w:rsidRPr="00A338C3" w:rsidRDefault="00617D1C" w:rsidP="00744DD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5D" w:rsidRPr="00A338C3" w:rsidRDefault="007D17E5" w:rsidP="00744DD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8C3">
        <w:rPr>
          <w:rFonts w:ascii="Times New Roman" w:hAnsi="Times New Roman" w:cs="Times New Roman"/>
          <w:b/>
          <w:i/>
          <w:sz w:val="24"/>
          <w:szCs w:val="24"/>
        </w:rPr>
        <w:t>Offending Estimates</w:t>
      </w:r>
    </w:p>
    <w:p w:rsidR="00422B8F" w:rsidRPr="00A338C3" w:rsidRDefault="00422B8F" w:rsidP="00744DDA">
      <w:pPr>
        <w:pStyle w:val="ListParagraph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 xml:space="preserve">Sebelum menganalisis faktor-faktor yang mempengaruhi motivasi belajar siswa, terebih dahulu dilakukan evaluasi awal terhadap model SEM yang diperoleh yaitu </w:t>
      </w:r>
      <w:r w:rsidRPr="00A338C3">
        <w:rPr>
          <w:rFonts w:ascii="Times New Roman" w:hAnsi="Times New Roman" w:cs="Times New Roman"/>
          <w:i/>
          <w:sz w:val="24"/>
          <w:szCs w:val="24"/>
        </w:rPr>
        <w:t>offending estimates</w:t>
      </w:r>
      <w:r w:rsidRPr="00A338C3">
        <w:rPr>
          <w:rFonts w:ascii="Times New Roman" w:hAnsi="Times New Roman" w:cs="Times New Roman"/>
          <w:sz w:val="24"/>
          <w:szCs w:val="24"/>
        </w:rPr>
        <w:t xml:space="preserve">.  Tiga </w:t>
      </w:r>
      <w:r w:rsidRPr="00A338C3">
        <w:rPr>
          <w:rFonts w:ascii="Times New Roman" w:hAnsi="Times New Roman" w:cs="Times New Roman"/>
          <w:i/>
          <w:sz w:val="24"/>
          <w:szCs w:val="24"/>
        </w:rPr>
        <w:t>offending estimates</w:t>
      </w:r>
      <w:r w:rsidRPr="00A338C3">
        <w:rPr>
          <w:rFonts w:ascii="Times New Roman" w:hAnsi="Times New Roman" w:cs="Times New Roman"/>
          <w:sz w:val="24"/>
          <w:szCs w:val="24"/>
        </w:rPr>
        <w:t xml:space="preserve"> yang biasanya ditemui adalah adanya ragam sisaan yang bernilai negatif, koefisien terbakukan yang m</w:t>
      </w:r>
      <w:r w:rsidR="00C53B1B">
        <w:rPr>
          <w:rFonts w:ascii="Times New Roman" w:hAnsi="Times New Roman" w:cs="Times New Roman"/>
          <w:sz w:val="24"/>
          <w:szCs w:val="24"/>
        </w:rPr>
        <w:t>elebihi at</w:t>
      </w:r>
      <w:r w:rsidR="0053641C">
        <w:rPr>
          <w:rFonts w:ascii="Times New Roman" w:hAnsi="Times New Roman" w:cs="Times New Roman"/>
          <w:sz w:val="24"/>
          <w:szCs w:val="24"/>
        </w:rPr>
        <w:t>au hampir bernilai 1</w:t>
      </w:r>
      <w:r w:rsidRPr="00A338C3">
        <w:rPr>
          <w:rFonts w:ascii="Times New Roman" w:hAnsi="Times New Roman" w:cs="Times New Roman"/>
          <w:sz w:val="24"/>
          <w:szCs w:val="24"/>
        </w:rPr>
        <w:t xml:space="preserve">, serta galat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baku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yang bernilai besar.</w:t>
      </w:r>
      <w:r w:rsidR="00A27BB5" w:rsidRPr="00A3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BB5" w:rsidRPr="00A338C3">
        <w:rPr>
          <w:rFonts w:ascii="Times New Roman" w:hAnsi="Times New Roman" w:cs="Times New Roman"/>
          <w:sz w:val="24"/>
          <w:szCs w:val="24"/>
        </w:rPr>
        <w:t>Model akhir yang diperoleh merupakan model yang telah</w:t>
      </w:r>
      <w:r w:rsidRPr="00A338C3">
        <w:rPr>
          <w:rFonts w:ascii="Times New Roman" w:hAnsi="Times New Roman" w:cs="Times New Roman"/>
          <w:sz w:val="24"/>
          <w:szCs w:val="24"/>
        </w:rPr>
        <w:t xml:space="preserve"> dilakukan modifikasi model berulang kali</w:t>
      </w:r>
      <w:r w:rsidR="00A27BB5" w:rsidRPr="00A33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BB5" w:rsidRPr="00A3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BB5" w:rsidRPr="00A338C3">
        <w:rPr>
          <w:rFonts w:ascii="Times New Roman" w:hAnsi="Times New Roman" w:cs="Times New Roman"/>
          <w:sz w:val="24"/>
          <w:szCs w:val="24"/>
        </w:rPr>
        <w:t>Modifikasi dilakukan agar model yang digunakan cukup layak digunakan untuk dianalisis dalam penelitian ini, sehingga kesimpulan yang diperoleh dapat representatif terhadap populasi.</w:t>
      </w:r>
      <w:proofErr w:type="gramEnd"/>
      <w:r w:rsidR="00A27BB5" w:rsidRPr="00A3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E5" w:rsidRPr="00A338C3" w:rsidRDefault="007D17E5" w:rsidP="00744DDA">
      <w:pPr>
        <w:pStyle w:val="ListParagraph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>Gambar 1 memperlihat</w:t>
      </w:r>
      <w:r w:rsidR="00DC4912" w:rsidRPr="00A338C3">
        <w:rPr>
          <w:rFonts w:ascii="Times New Roman" w:hAnsi="Times New Roman" w:cs="Times New Roman"/>
          <w:sz w:val="24"/>
          <w:szCs w:val="24"/>
        </w:rPr>
        <w:t>kan</w:t>
      </w:r>
      <w:r w:rsidRPr="00A338C3">
        <w:rPr>
          <w:rFonts w:ascii="Times New Roman" w:hAnsi="Times New Roman" w:cs="Times New Roman"/>
          <w:sz w:val="24"/>
          <w:szCs w:val="24"/>
        </w:rPr>
        <w:t xml:space="preserve"> diagram jalur signifikansi model SEM. Terlihat bahwa semua variabel, baik variabel endogen, </w:t>
      </w:r>
      <w:r w:rsidR="00DC4912" w:rsidRPr="00A338C3">
        <w:rPr>
          <w:rFonts w:ascii="Times New Roman" w:hAnsi="Times New Roman" w:cs="Times New Roman"/>
          <w:sz w:val="24"/>
          <w:szCs w:val="24"/>
        </w:rPr>
        <w:t>maupun variabel eksogen dan</w:t>
      </w:r>
      <w:r w:rsidRPr="00A338C3">
        <w:rPr>
          <w:rFonts w:ascii="Times New Roman" w:hAnsi="Times New Roman" w:cs="Times New Roman"/>
          <w:sz w:val="24"/>
          <w:szCs w:val="24"/>
        </w:rPr>
        <w:t xml:space="preserve"> variabel menifes memiliki nilai mutlak t-hitung diatas 1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,96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 xml:space="preserve">Hal ini berarti bahwa </w:t>
      </w:r>
      <w:r w:rsidR="00DC4912" w:rsidRPr="00A338C3">
        <w:rPr>
          <w:rFonts w:ascii="Times New Roman" w:hAnsi="Times New Roman" w:cs="Times New Roman"/>
          <w:sz w:val="24"/>
          <w:szCs w:val="24"/>
        </w:rPr>
        <w:t>semua variabel pada setiap model memiliki kontribusi yang signifikan.</w:t>
      </w:r>
      <w:proofErr w:type="gramEnd"/>
      <w:r w:rsidR="00DC4912" w:rsidRPr="00A3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912" w:rsidRPr="00A338C3">
        <w:rPr>
          <w:rFonts w:ascii="Times New Roman" w:hAnsi="Times New Roman" w:cs="Times New Roman"/>
          <w:sz w:val="24"/>
          <w:szCs w:val="24"/>
        </w:rPr>
        <w:t>Namun pada awal pemodelan, variabel fasilitas belajar memiliki kontribusi yang tidak signifikan terhadap motivasi dan menjadi signifikan setelah dilakukan modifikasi model.</w:t>
      </w:r>
      <w:proofErr w:type="gramEnd"/>
      <w:r w:rsidR="00DC4912" w:rsidRPr="00A3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12" w:rsidRPr="00A338C3" w:rsidRDefault="00DC4912" w:rsidP="00804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038725" cy="69132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164" b="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08" cy="691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12" w:rsidRPr="00A338C3" w:rsidRDefault="00DC4912" w:rsidP="00744D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t>Gambar 1.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Diagram jalur </w:t>
      </w:r>
      <w:r w:rsidRPr="00A338C3">
        <w:rPr>
          <w:rFonts w:ascii="Times New Roman" w:hAnsi="Times New Roman" w:cs="Times New Roman"/>
          <w:i/>
          <w:sz w:val="24"/>
          <w:szCs w:val="24"/>
        </w:rPr>
        <w:t>t</w:t>
      </w:r>
      <w:r w:rsidRPr="00A338C3">
        <w:rPr>
          <w:rFonts w:ascii="Times New Roman" w:hAnsi="Times New Roman" w:cs="Times New Roman"/>
          <w:sz w:val="24"/>
          <w:szCs w:val="24"/>
        </w:rPr>
        <w:t>-hitung pada model persamaan struktural</w:t>
      </w:r>
    </w:p>
    <w:p w:rsidR="00422B8F" w:rsidRPr="00A338C3" w:rsidRDefault="00DC4912" w:rsidP="00744DD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>Gambar 2 memperlihatkan nilai dugaan dari faktor loading yang dibakukan pada model struktural tidak melebihi 1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>. Namun ada beberapa yang menghampiri 1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>, yaitu Y1</w:t>
      </w:r>
      <w:r w:rsidR="00B851ED" w:rsidRPr="00A338C3">
        <w:rPr>
          <w:rFonts w:ascii="Times New Roman" w:hAnsi="Times New Roman" w:cs="Times New Roman"/>
          <w:sz w:val="24"/>
          <w:szCs w:val="24"/>
        </w:rPr>
        <w:t xml:space="preserve"> sebesar 0,92 dan X21 sebesar 0,80. </w:t>
      </w:r>
      <w:proofErr w:type="gramStart"/>
      <w:r w:rsidR="000E7273" w:rsidRPr="00A338C3">
        <w:rPr>
          <w:rFonts w:ascii="Times New Roman" w:hAnsi="Times New Roman" w:cs="Times New Roman"/>
          <w:sz w:val="24"/>
          <w:szCs w:val="24"/>
        </w:rPr>
        <w:t xml:space="preserve">Pada model modifikasi ini, </w:t>
      </w:r>
      <w:r w:rsidR="005332BB" w:rsidRPr="00A338C3">
        <w:rPr>
          <w:rFonts w:ascii="Times New Roman" w:hAnsi="Times New Roman" w:cs="Times New Roman"/>
          <w:sz w:val="24"/>
          <w:szCs w:val="24"/>
        </w:rPr>
        <w:t>ragam sisaan Y1</w:t>
      </w:r>
      <w:r w:rsidR="000E7273" w:rsidRPr="00A33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273" w:rsidRPr="00A338C3">
        <w:rPr>
          <w:rFonts w:ascii="Times New Roman" w:hAnsi="Times New Roman" w:cs="Times New Roman"/>
          <w:sz w:val="24"/>
          <w:szCs w:val="24"/>
        </w:rPr>
        <w:t xml:space="preserve">di atur </w:t>
      </w:r>
      <w:r w:rsidR="005332BB" w:rsidRPr="00A338C3">
        <w:rPr>
          <w:rFonts w:ascii="Times New Roman" w:hAnsi="Times New Roman" w:cs="Times New Roman"/>
          <w:sz w:val="24"/>
          <w:szCs w:val="24"/>
        </w:rPr>
        <w:t>bernilai</w:t>
      </w:r>
      <w:r w:rsidR="000E7273" w:rsidRPr="00A338C3">
        <w:rPr>
          <w:rFonts w:ascii="Times New Roman" w:hAnsi="Times New Roman" w:cs="Times New Roman"/>
          <w:sz w:val="24"/>
          <w:szCs w:val="24"/>
        </w:rPr>
        <w:t xml:space="preserve"> 1</w:t>
      </w:r>
      <w:r w:rsidR="005332BB" w:rsidRPr="00A33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32BB" w:rsidRPr="00A338C3">
        <w:rPr>
          <w:rFonts w:ascii="Times New Roman" w:hAnsi="Times New Roman" w:cs="Times New Roman"/>
          <w:sz w:val="24"/>
          <w:szCs w:val="24"/>
        </w:rPr>
        <w:t xml:space="preserve"> </w:t>
      </w:r>
      <w:r w:rsidR="00B851ED" w:rsidRPr="00A338C3">
        <w:rPr>
          <w:rFonts w:ascii="Times New Roman" w:hAnsi="Times New Roman" w:cs="Times New Roman"/>
          <w:sz w:val="24"/>
          <w:szCs w:val="24"/>
        </w:rPr>
        <w:t xml:space="preserve">Pada diagram juga terlihat nilai </w:t>
      </w:r>
      <w:r w:rsidR="00B851ED" w:rsidRPr="00A338C3">
        <w:rPr>
          <w:rFonts w:ascii="Times New Roman" w:hAnsi="Times New Roman" w:cs="Times New Roman"/>
          <w:sz w:val="24"/>
          <w:szCs w:val="24"/>
        </w:rPr>
        <w:lastRenderedPageBreak/>
        <w:t>dugaan yang terkecil adalah fasilitas belajar, dimana variabel ini tidak signifikan sebelum model dimodifikasi.</w:t>
      </w:r>
      <w:r w:rsidR="005332BB" w:rsidRPr="00A338C3">
        <w:rPr>
          <w:rFonts w:ascii="Times New Roman" w:hAnsi="Times New Roman" w:cs="Times New Roman"/>
          <w:sz w:val="24"/>
          <w:szCs w:val="24"/>
        </w:rPr>
        <w:t xml:space="preserve"> Modifikasi pada model SEM dapat dilihat pada syntak program SEM </w:t>
      </w:r>
      <w:r w:rsidR="005332BB" w:rsidRPr="00A338C3">
        <w:rPr>
          <w:rFonts w:ascii="Times New Roman" w:hAnsi="Times New Roman" w:cs="Times New Roman"/>
          <w:b/>
          <w:sz w:val="24"/>
          <w:szCs w:val="24"/>
        </w:rPr>
        <w:t>pada Lampiran (…..)</w:t>
      </w:r>
      <w:r w:rsidR="00B15021" w:rsidRPr="00A338C3">
        <w:rPr>
          <w:rFonts w:ascii="Times New Roman" w:hAnsi="Times New Roman" w:cs="Times New Roman"/>
          <w:b/>
          <w:sz w:val="24"/>
          <w:szCs w:val="24"/>
        </w:rPr>
        <w:t>.</w:t>
      </w:r>
      <w:r w:rsidR="000E7273" w:rsidRPr="00A33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912" w:rsidRPr="00A338C3" w:rsidRDefault="00DC4912" w:rsidP="00744DDA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DC4912" w:rsidRPr="00A338C3" w:rsidRDefault="00DC4912" w:rsidP="00744DDA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619625" cy="6368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004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67" cy="637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12" w:rsidRDefault="00DC4912" w:rsidP="00744D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t>Gambar 2.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Diagram jalur nilai dugaan yang dibakukan pada model persamaan struktural </w:t>
      </w:r>
    </w:p>
    <w:p w:rsidR="00744DDA" w:rsidRPr="00A338C3" w:rsidRDefault="00744DDA" w:rsidP="00744D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8C3" w:rsidRPr="00744DDA" w:rsidRDefault="00A338C3" w:rsidP="00744D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4DDA">
        <w:rPr>
          <w:rFonts w:ascii="Times New Roman" w:hAnsi="Times New Roman" w:cs="Times New Roman"/>
          <w:b/>
          <w:sz w:val="24"/>
          <w:szCs w:val="24"/>
        </w:rPr>
        <w:lastRenderedPageBreak/>
        <w:t>Kebaikan model secara keseluruhan (</w:t>
      </w:r>
      <w:r w:rsidRPr="00744DDA">
        <w:rPr>
          <w:rFonts w:ascii="Times New Roman" w:hAnsi="Times New Roman" w:cs="Times New Roman"/>
          <w:b/>
          <w:i/>
          <w:sz w:val="24"/>
          <w:szCs w:val="24"/>
        </w:rPr>
        <w:t>overall model fit</w:t>
      </w:r>
      <w:r w:rsidRPr="00744DDA">
        <w:rPr>
          <w:rFonts w:ascii="Times New Roman" w:hAnsi="Times New Roman" w:cs="Times New Roman"/>
          <w:b/>
          <w:sz w:val="24"/>
          <w:szCs w:val="24"/>
        </w:rPr>
        <w:t>)</w:t>
      </w:r>
    </w:p>
    <w:p w:rsidR="00A338C3" w:rsidRDefault="00A338C3" w:rsidP="00744D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t>Setelah pemeriksaan terhadap hasil dugaan, tahap berikutnya adalah evaluasi terhadap model SEM secara keseluruhan.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03BC0">
        <w:rPr>
          <w:rFonts w:ascii="Times New Roman" w:hAnsi="Times New Roman" w:cs="Times New Roman"/>
          <w:sz w:val="24"/>
          <w:szCs w:val="24"/>
        </w:rPr>
        <w:t>Tabel 5</w:t>
      </w:r>
      <w:r w:rsidRPr="00A338C3">
        <w:rPr>
          <w:rFonts w:ascii="Times New Roman" w:hAnsi="Times New Roman" w:cs="Times New Roman"/>
          <w:sz w:val="24"/>
          <w:szCs w:val="24"/>
        </w:rPr>
        <w:t xml:space="preserve"> </w:t>
      </w:r>
      <w:r w:rsidR="00503BC0">
        <w:rPr>
          <w:rFonts w:ascii="Times New Roman" w:hAnsi="Times New Roman" w:cs="Times New Roman"/>
          <w:sz w:val="24"/>
          <w:szCs w:val="24"/>
        </w:rPr>
        <w:t>meny</w:t>
      </w:r>
      <w:r w:rsidRPr="00A338C3">
        <w:rPr>
          <w:rFonts w:ascii="Times New Roman" w:hAnsi="Times New Roman" w:cs="Times New Roman"/>
          <w:sz w:val="24"/>
          <w:szCs w:val="24"/>
        </w:rPr>
        <w:t>ajikan berbagai statistik yang terkait dengan kebaikan model secara keseluruhan.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Evaluasi awal didasarkan pada ukuran yang bersifat mutlak (digunakan untuk menilai kebaikan model yang bersangkutan dan tidak digunakan untuk pembandingan kebaikan antar model) di antaranya dengan Uji khi-kuadrat, GFI, dan RMS</w:t>
      </w:r>
      <w:r w:rsidR="0053641C">
        <w:rPr>
          <w:rFonts w:ascii="Times New Roman" w:hAnsi="Times New Roman" w:cs="Times New Roman"/>
          <w:sz w:val="24"/>
          <w:szCs w:val="24"/>
        </w:rPr>
        <w:t>EA</w:t>
      </w:r>
      <w:r w:rsidRPr="00A33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575">
        <w:rPr>
          <w:rFonts w:ascii="Times New Roman" w:hAnsi="Times New Roman" w:cs="Times New Roman"/>
          <w:sz w:val="24"/>
          <w:szCs w:val="24"/>
        </w:rPr>
        <w:t xml:space="preserve">Nilai-nilai ini dapat dilihat pada </w:t>
      </w:r>
      <w:r w:rsidR="00F356D7">
        <w:rPr>
          <w:rFonts w:ascii="Times New Roman" w:hAnsi="Times New Roman" w:cs="Times New Roman"/>
          <w:sz w:val="24"/>
          <w:szCs w:val="24"/>
        </w:rPr>
        <w:t>Tabel 5.</w:t>
      </w:r>
      <w:proofErr w:type="gramEnd"/>
      <w:r w:rsidR="00F356D7">
        <w:rPr>
          <w:rFonts w:ascii="Times New Roman" w:hAnsi="Times New Roman" w:cs="Times New Roman"/>
          <w:sz w:val="24"/>
          <w:szCs w:val="24"/>
        </w:rPr>
        <w:t xml:space="preserve"> </w:t>
      </w:r>
      <w:r w:rsidRPr="00A338C3">
        <w:rPr>
          <w:rFonts w:ascii="Times New Roman" w:hAnsi="Times New Roman" w:cs="Times New Roman"/>
          <w:sz w:val="24"/>
          <w:szCs w:val="24"/>
        </w:rPr>
        <w:t xml:space="preserve">Dari pengujian dengan khi-kuadrat diperoleh nilai </w:t>
      </w:r>
      <w:r w:rsidRPr="00A338C3">
        <w:rPr>
          <w:rFonts w:ascii="Times New Roman" w:hAnsi="Times New Roman" w:cs="Times New Roman"/>
          <w:sz w:val="24"/>
          <w:szCs w:val="24"/>
        </w:rPr>
        <w:sym w:font="Symbol" w:char="F063"/>
      </w:r>
      <w:r w:rsidRPr="00A338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38C3">
        <w:rPr>
          <w:rFonts w:ascii="Times New Roman" w:hAnsi="Times New Roman" w:cs="Times New Roman"/>
          <w:sz w:val="24"/>
          <w:szCs w:val="24"/>
        </w:rPr>
        <w:t xml:space="preserve"> sebesar 593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,82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dengan derajat bebas sebesar 377 dan nilai-p sebesar 0.000. 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Berdasarkan hasil ini disimpulkan bahwa model tidak layak di dalam mengepas data.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Hanya saja, sebagaimana dikemukakan di sebelumnya, statistik khi-kuadrat ini peka terhadap ukuran contoh serta asumsi kenormalan data.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Sehingga penilaian kelayakan model dengan uji khi-kuadrat perlu didampingi dengan ukuran lain. 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Nilai GFI diperoleh sebesar 0.85, sedikit lebih kecil daripada batas minimum idealnya yang sebesar 0.90.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Hal ini menunjukkan model tidak cukup baik dalam mengepas data.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Ukuran mutlak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yang dapat digunakan adalah RMSR dan RMSEA. 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Kedua nilai ini masing-masing diperoleh sebesar 0.081 dan 0.05.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Dengan hasil ini, disimpulkan model cukup baik dalam mengepas data.</w:t>
      </w:r>
      <w:proofErr w:type="gramEnd"/>
      <w:r w:rsidR="008A0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C0" w:rsidRDefault="00503BC0" w:rsidP="00503B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Kebaikan model secara keseluruhan</w:t>
      </w:r>
    </w:p>
    <w:tbl>
      <w:tblPr>
        <w:tblW w:w="8063" w:type="dxa"/>
        <w:tblInd w:w="93" w:type="dxa"/>
        <w:tblLook w:val="04A0"/>
      </w:tblPr>
      <w:tblGrid>
        <w:gridCol w:w="2715"/>
        <w:gridCol w:w="1710"/>
        <w:gridCol w:w="1530"/>
        <w:gridCol w:w="2108"/>
      </w:tblGrid>
      <w:tr w:rsidR="001100D9" w:rsidRPr="001100D9" w:rsidTr="00DC0937">
        <w:trPr>
          <w:trHeight w:val="172"/>
        </w:trPr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0D9" w:rsidRPr="001100D9" w:rsidRDefault="001100D9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Goodness of Fit Statistics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0D9" w:rsidRPr="001100D9" w:rsidRDefault="001100D9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00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Cut-off 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0D9" w:rsidRPr="001100D9" w:rsidRDefault="001100D9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Hasil model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0D9" w:rsidRPr="001100D9" w:rsidRDefault="001100D9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</w:tr>
      <w:tr w:rsidR="001100D9" w:rsidRPr="00121BE7" w:rsidTr="00DC0937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121BE7" w:rsidRDefault="001100D9" w:rsidP="00110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Chi-Square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121BE7" w:rsidRDefault="00DC0937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0D9" w:rsidRPr="00121BE7" w:rsidRDefault="001100D9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593.82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100D9" w:rsidRDefault="00DC0937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Diharapkan kecil</w:t>
            </w:r>
          </w:p>
        </w:tc>
      </w:tr>
      <w:tr w:rsidR="001100D9" w:rsidRPr="00121BE7" w:rsidTr="00DC0937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121BE7" w:rsidRDefault="001100D9" w:rsidP="00110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Nilai-p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503BC0" w:rsidRDefault="00DC0937" w:rsidP="00DC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3"/>
              </w:rPr>
              <w:t>≥ 0,05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0D9" w:rsidRPr="00121BE7" w:rsidRDefault="001100D9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100D9" w:rsidRDefault="00DC0937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baik</w:t>
            </w:r>
          </w:p>
        </w:tc>
      </w:tr>
      <w:tr w:rsidR="001100D9" w:rsidRPr="00121BE7" w:rsidTr="00DC0937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121BE7" w:rsidRDefault="00DC0937" w:rsidP="00110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Standardized </w:t>
            </w:r>
            <w:r w:rsidR="00110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RMSR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503BC0" w:rsidRDefault="00DC0937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0D9" w:rsidRPr="00121BE7" w:rsidRDefault="00DC0937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100D9" w:rsidRPr="00121BE7" w:rsidRDefault="00DC0937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Diharapkan kecil</w:t>
            </w:r>
          </w:p>
        </w:tc>
      </w:tr>
      <w:tr w:rsidR="001100D9" w:rsidRPr="00121BE7" w:rsidTr="00DC0937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121BE7" w:rsidRDefault="001100D9" w:rsidP="00110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GFI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503BC0" w:rsidRDefault="00DC0937" w:rsidP="00DC0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3"/>
              </w:rPr>
              <w:t>≥ 0,90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:rsidR="001100D9" w:rsidRPr="00121BE7" w:rsidRDefault="001100D9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</w:tcPr>
          <w:p w:rsidR="001100D9" w:rsidRPr="00DC0937" w:rsidRDefault="00DC0937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09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Marginal fit</w:t>
            </w:r>
          </w:p>
        </w:tc>
      </w:tr>
      <w:tr w:rsidR="001100D9" w:rsidRPr="00121BE7" w:rsidTr="00DC0937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121BE7" w:rsidRDefault="001100D9" w:rsidP="00110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RMSEA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0D9" w:rsidRPr="00503BC0" w:rsidRDefault="00DC0937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3"/>
              </w:rPr>
              <w:t>≤ 0,08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0D9" w:rsidRPr="00121BE7" w:rsidRDefault="001100D9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0D9" w:rsidRPr="00DC0937" w:rsidRDefault="00DC0937" w:rsidP="001100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Good fit</w:t>
            </w:r>
          </w:p>
        </w:tc>
      </w:tr>
    </w:tbl>
    <w:p w:rsidR="00121BE7" w:rsidRPr="00A338C3" w:rsidRDefault="00121BE7" w:rsidP="00744D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38C3" w:rsidRPr="00A338C3" w:rsidRDefault="00A338C3" w:rsidP="00744D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8C3">
        <w:rPr>
          <w:rFonts w:ascii="Times New Roman" w:hAnsi="Times New Roman" w:cs="Times New Roman"/>
          <w:b/>
          <w:sz w:val="24"/>
          <w:szCs w:val="24"/>
        </w:rPr>
        <w:t>Kebaikan suai model pengukuran</w:t>
      </w:r>
    </w:p>
    <w:p w:rsidR="00E13AAD" w:rsidRPr="00A338C3" w:rsidRDefault="00A338C3" w:rsidP="00744DD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t>Evaluasi model pengukuran dilakukan dalam hal validitas dan reliabilitas model.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Berdasarkan tabel yang disajikan sebelumnya, dengan patokan titik kritis sebesar 1.96, semua peubah nyata koefisien loadingnya.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Hal ini berarti bahwa semua peubah valid dalam mengukur peubah latennya.</w:t>
      </w:r>
      <w:proofErr w:type="gramEnd"/>
      <w:r w:rsidR="0079606B">
        <w:rPr>
          <w:rFonts w:ascii="Times New Roman" w:hAnsi="Times New Roman" w:cs="Times New Roman"/>
          <w:sz w:val="24"/>
          <w:szCs w:val="24"/>
        </w:rPr>
        <w:t xml:space="preserve"> </w:t>
      </w:r>
      <w:r w:rsidRPr="00A338C3">
        <w:rPr>
          <w:rFonts w:ascii="Times New Roman" w:hAnsi="Times New Roman" w:cs="Times New Roman"/>
          <w:sz w:val="24"/>
          <w:szCs w:val="24"/>
        </w:rPr>
        <w:t xml:space="preserve">Tabel </w:t>
      </w:r>
      <w:r w:rsidR="00503BC0">
        <w:rPr>
          <w:rFonts w:ascii="Times New Roman" w:hAnsi="Times New Roman" w:cs="Times New Roman"/>
          <w:sz w:val="24"/>
          <w:szCs w:val="24"/>
        </w:rPr>
        <w:t>6</w:t>
      </w:r>
      <w:r w:rsidRPr="00A338C3">
        <w:rPr>
          <w:rFonts w:ascii="Times New Roman" w:hAnsi="Times New Roman" w:cs="Times New Roman"/>
          <w:sz w:val="24"/>
          <w:szCs w:val="24"/>
        </w:rPr>
        <w:t xml:space="preserve"> menyajikan </w:t>
      </w:r>
      <w:r w:rsidR="0079606B">
        <w:rPr>
          <w:rFonts w:ascii="Times New Roman" w:hAnsi="Times New Roman" w:cs="Times New Roman"/>
          <w:sz w:val="24"/>
          <w:szCs w:val="24"/>
        </w:rPr>
        <w:t>nilai</w:t>
      </w:r>
      <w:r w:rsidRPr="00A338C3">
        <w:rPr>
          <w:rFonts w:ascii="Times New Roman" w:hAnsi="Times New Roman" w:cs="Times New Roman"/>
          <w:sz w:val="24"/>
          <w:szCs w:val="24"/>
        </w:rPr>
        <w:t xml:space="preserve"> reliabilitas </w:t>
      </w:r>
      <w:r w:rsidR="00E13AAD">
        <w:rPr>
          <w:rFonts w:ascii="Times New Roman" w:hAnsi="Times New Roman" w:cs="Times New Roman"/>
          <w:sz w:val="24"/>
          <w:szCs w:val="24"/>
        </w:rPr>
        <w:t>setiap peubah laten</w:t>
      </w:r>
      <w:r w:rsidRPr="00A338C3">
        <w:rPr>
          <w:rFonts w:ascii="Times New Roman" w:hAnsi="Times New Roman" w:cs="Times New Roman"/>
          <w:sz w:val="24"/>
          <w:szCs w:val="24"/>
        </w:rPr>
        <w:t>.</w:t>
      </w:r>
      <w:r w:rsidR="004D172E">
        <w:rPr>
          <w:rFonts w:ascii="Times New Roman" w:hAnsi="Times New Roman" w:cs="Times New Roman"/>
          <w:sz w:val="24"/>
          <w:szCs w:val="24"/>
        </w:rPr>
        <w:t xml:space="preserve"> </w:t>
      </w:r>
      <w:r w:rsidR="00E13AAD" w:rsidRPr="00A338C3">
        <w:rPr>
          <w:rFonts w:ascii="Times New Roman" w:hAnsi="Times New Roman" w:cs="Times New Roman"/>
          <w:sz w:val="24"/>
          <w:szCs w:val="24"/>
        </w:rPr>
        <w:t xml:space="preserve">Dari penghitungan reliabilitas, semua variabel </w:t>
      </w:r>
      <w:r w:rsidR="00E13AAD" w:rsidRPr="00A338C3">
        <w:rPr>
          <w:rFonts w:ascii="Times New Roman" w:hAnsi="Times New Roman" w:cs="Times New Roman"/>
          <w:sz w:val="24"/>
          <w:szCs w:val="24"/>
        </w:rPr>
        <w:lastRenderedPageBreak/>
        <w:t>laten memiliki nilai reliabilitas di atas batas minimum 0</w:t>
      </w:r>
      <w:proofErr w:type="gramStart"/>
      <w:r w:rsidR="00E13AAD" w:rsidRPr="00A338C3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E13AAD" w:rsidRPr="00A338C3">
        <w:rPr>
          <w:rFonts w:ascii="Times New Roman" w:hAnsi="Times New Roman" w:cs="Times New Roman"/>
          <w:sz w:val="24"/>
          <w:szCs w:val="24"/>
        </w:rPr>
        <w:t>.</w:t>
      </w:r>
      <w:r w:rsidR="00E13AAD">
        <w:rPr>
          <w:rFonts w:ascii="Times New Roman" w:hAnsi="Times New Roman" w:cs="Times New Roman"/>
          <w:sz w:val="24"/>
          <w:szCs w:val="24"/>
        </w:rPr>
        <w:t xml:space="preserve"> </w:t>
      </w:r>
      <w:r w:rsidR="00E13AAD" w:rsidRPr="00A338C3">
        <w:rPr>
          <w:rFonts w:ascii="Times New Roman" w:hAnsi="Times New Roman" w:cs="Times New Roman"/>
          <w:sz w:val="24"/>
          <w:szCs w:val="24"/>
        </w:rPr>
        <w:t>Dengan demikian, disimpulkan bahwa model pengukuran bagi peubah laten cukup memadai.</w:t>
      </w:r>
    </w:p>
    <w:p w:rsidR="00E13AAD" w:rsidRPr="00A338C3" w:rsidRDefault="004B2F5B" w:rsidP="00744D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6</w:t>
      </w:r>
      <w:r w:rsidR="00E13A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3AAD">
        <w:rPr>
          <w:rFonts w:ascii="Times New Roman" w:hAnsi="Times New Roman" w:cs="Times New Roman"/>
          <w:sz w:val="24"/>
          <w:szCs w:val="24"/>
        </w:rPr>
        <w:t xml:space="preserve"> </w:t>
      </w:r>
      <w:r w:rsidR="00F47563">
        <w:rPr>
          <w:rFonts w:ascii="Times New Roman" w:hAnsi="Times New Roman" w:cs="Times New Roman"/>
          <w:sz w:val="24"/>
          <w:szCs w:val="24"/>
        </w:rPr>
        <w:t>Reliabilitas</w:t>
      </w:r>
      <w:r w:rsidR="00E13AAD">
        <w:rPr>
          <w:rFonts w:ascii="Times New Roman" w:hAnsi="Times New Roman" w:cs="Times New Roman"/>
          <w:sz w:val="24"/>
          <w:szCs w:val="24"/>
        </w:rPr>
        <w:t xml:space="preserve"> peubah laten</w:t>
      </w:r>
    </w:p>
    <w:tbl>
      <w:tblPr>
        <w:tblStyle w:val="TableGrid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6"/>
        <w:gridCol w:w="2394"/>
        <w:gridCol w:w="2394"/>
      </w:tblGrid>
      <w:tr w:rsidR="004D172E" w:rsidTr="00744DDA">
        <w:trPr>
          <w:jc w:val="center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2E" w:rsidRDefault="004D172E" w:rsidP="0074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2E" w:rsidRPr="0079606B" w:rsidRDefault="004D172E" w:rsidP="00744D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Construct </w:t>
            </w:r>
            <w:r w:rsidRPr="0079606B">
              <w:rPr>
                <w:rFonts w:ascii="Times New Roman" w:hAnsi="Times New Roman" w:cs="Times New Roman"/>
                <w:i/>
                <w:sz w:val="24"/>
                <w:szCs w:val="24"/>
              </w:rPr>
              <w:t>Reliabilit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2E" w:rsidRDefault="004D172E" w:rsidP="0074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D172E" w:rsidTr="00744DDA">
        <w:trPr>
          <w:jc w:val="center"/>
        </w:trPr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4D172E" w:rsidRDefault="004D172E" w:rsidP="00744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4D172E" w:rsidRPr="004D172E" w:rsidRDefault="004D172E" w:rsidP="0074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0,882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4D172E" w:rsidRDefault="004D172E" w:rsidP="0074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</w:tc>
      </w:tr>
      <w:tr w:rsidR="004D172E" w:rsidTr="00744DDA">
        <w:trPr>
          <w:jc w:val="center"/>
        </w:trPr>
        <w:tc>
          <w:tcPr>
            <w:tcW w:w="2286" w:type="dxa"/>
            <w:vAlign w:val="center"/>
          </w:tcPr>
          <w:p w:rsidR="004D172E" w:rsidRDefault="004D172E" w:rsidP="00744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belajar</w:t>
            </w:r>
          </w:p>
        </w:tc>
        <w:tc>
          <w:tcPr>
            <w:tcW w:w="2394" w:type="dxa"/>
            <w:vAlign w:val="center"/>
          </w:tcPr>
          <w:p w:rsidR="004D172E" w:rsidRDefault="004D172E" w:rsidP="0074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0,707</w:t>
            </w:r>
          </w:p>
        </w:tc>
        <w:tc>
          <w:tcPr>
            <w:tcW w:w="2394" w:type="dxa"/>
            <w:vAlign w:val="center"/>
          </w:tcPr>
          <w:p w:rsidR="004D172E" w:rsidRDefault="004D172E" w:rsidP="00744DDA">
            <w:pPr>
              <w:spacing w:line="360" w:lineRule="auto"/>
              <w:jc w:val="center"/>
            </w:pPr>
            <w:r w:rsidRPr="00C73948"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</w:tc>
      </w:tr>
      <w:tr w:rsidR="004D172E" w:rsidTr="00744DDA">
        <w:trPr>
          <w:jc w:val="center"/>
        </w:trPr>
        <w:tc>
          <w:tcPr>
            <w:tcW w:w="2286" w:type="dxa"/>
            <w:vAlign w:val="center"/>
          </w:tcPr>
          <w:p w:rsidR="004D172E" w:rsidRDefault="004D172E" w:rsidP="00744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Fasilitas belajar</w:t>
            </w:r>
          </w:p>
        </w:tc>
        <w:tc>
          <w:tcPr>
            <w:tcW w:w="2394" w:type="dxa"/>
            <w:vAlign w:val="center"/>
          </w:tcPr>
          <w:p w:rsidR="004D172E" w:rsidRDefault="004D172E" w:rsidP="0074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0,834</w:t>
            </w:r>
          </w:p>
        </w:tc>
        <w:tc>
          <w:tcPr>
            <w:tcW w:w="2394" w:type="dxa"/>
            <w:vAlign w:val="center"/>
          </w:tcPr>
          <w:p w:rsidR="004D172E" w:rsidRDefault="004D172E" w:rsidP="00744DDA">
            <w:pPr>
              <w:spacing w:line="360" w:lineRule="auto"/>
              <w:jc w:val="center"/>
            </w:pPr>
            <w:r w:rsidRPr="00C73948"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</w:tc>
      </w:tr>
      <w:tr w:rsidR="004D172E" w:rsidTr="00744DDA">
        <w:trPr>
          <w:jc w:val="center"/>
        </w:trPr>
        <w:tc>
          <w:tcPr>
            <w:tcW w:w="2286" w:type="dxa"/>
            <w:vAlign w:val="center"/>
          </w:tcPr>
          <w:p w:rsidR="004D172E" w:rsidRDefault="004D172E" w:rsidP="00744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Lingkungan belajar</w:t>
            </w:r>
          </w:p>
        </w:tc>
        <w:tc>
          <w:tcPr>
            <w:tcW w:w="2394" w:type="dxa"/>
            <w:vAlign w:val="center"/>
          </w:tcPr>
          <w:p w:rsidR="004D172E" w:rsidRDefault="004D172E" w:rsidP="0074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0,996</w:t>
            </w:r>
          </w:p>
        </w:tc>
        <w:tc>
          <w:tcPr>
            <w:tcW w:w="2394" w:type="dxa"/>
            <w:vAlign w:val="center"/>
          </w:tcPr>
          <w:p w:rsidR="004D172E" w:rsidRDefault="004D172E" w:rsidP="00744DDA">
            <w:pPr>
              <w:spacing w:line="360" w:lineRule="auto"/>
              <w:jc w:val="center"/>
            </w:pPr>
            <w:r w:rsidRPr="00C73948"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</w:tc>
      </w:tr>
    </w:tbl>
    <w:p w:rsidR="00E13AAD" w:rsidRDefault="00E13AAD" w:rsidP="00744DDA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338C3" w:rsidRDefault="00A338C3" w:rsidP="00744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DDA" w:rsidRDefault="00F47563" w:rsidP="00F475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Kausalitas antar variabel</w:t>
      </w:r>
    </w:p>
    <w:p w:rsidR="00F47563" w:rsidRPr="00F47563" w:rsidRDefault="00F47563" w:rsidP="00F4756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memeriksa </w:t>
      </w:r>
      <w:r>
        <w:rPr>
          <w:rFonts w:ascii="Times New Roman" w:hAnsi="Times New Roman" w:cs="Times New Roman"/>
          <w:i/>
          <w:sz w:val="24"/>
          <w:szCs w:val="24"/>
        </w:rPr>
        <w:t>offending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63">
        <w:rPr>
          <w:rFonts w:ascii="Times New Roman" w:hAnsi="Times New Roman" w:cs="Times New Roman"/>
          <w:i/>
          <w:sz w:val="24"/>
          <w:szCs w:val="24"/>
        </w:rPr>
        <w:t>estimates</w:t>
      </w:r>
      <w:r>
        <w:rPr>
          <w:rFonts w:ascii="Times New Roman" w:hAnsi="Times New Roman" w:cs="Times New Roman"/>
          <w:sz w:val="24"/>
          <w:szCs w:val="24"/>
        </w:rPr>
        <w:t xml:space="preserve">, kebaikan model secara keseluruhan, dan kebaikan suai model pengukuran, selanjutnya baik model struktural maupun model pengukuran dianalisis besarnya faktor muatan yang dihasilkan pada setiap model. Ini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menjadi dasar peneliti untuk melihat faktor mana saja yang mempengaruhi motivasi mahasiswa FIP UMJ untuk mencapai sukses dalam perkuliahan.    </w:t>
      </w:r>
    </w:p>
    <w:p w:rsidR="00F6565D" w:rsidRPr="00A338C3" w:rsidRDefault="00422B8F" w:rsidP="00744DDA">
      <w:pPr>
        <w:pStyle w:val="ListParagraph"/>
        <w:numPr>
          <w:ilvl w:val="0"/>
          <w:numId w:val="4"/>
        </w:numPr>
        <w:tabs>
          <w:tab w:val="left" w:pos="19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8C3">
        <w:rPr>
          <w:rFonts w:ascii="Times New Roman" w:hAnsi="Times New Roman" w:cs="Times New Roman"/>
          <w:b/>
          <w:sz w:val="24"/>
          <w:szCs w:val="24"/>
        </w:rPr>
        <w:t>Model struktural</w:t>
      </w:r>
      <w:r w:rsidR="00F6565D" w:rsidRPr="00A338C3">
        <w:rPr>
          <w:rFonts w:ascii="Times New Roman" w:hAnsi="Times New Roman" w:cs="Times New Roman"/>
          <w:b/>
          <w:sz w:val="24"/>
          <w:szCs w:val="24"/>
        </w:rPr>
        <w:tab/>
      </w:r>
    </w:p>
    <w:p w:rsidR="00BD7E3C" w:rsidRPr="00A338C3" w:rsidRDefault="00A27BB5" w:rsidP="00744D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>Tabel</w:t>
      </w:r>
      <w:r w:rsidR="004B2F5B">
        <w:rPr>
          <w:rFonts w:ascii="Times New Roman" w:hAnsi="Times New Roman" w:cs="Times New Roman"/>
          <w:sz w:val="24"/>
          <w:szCs w:val="24"/>
        </w:rPr>
        <w:t xml:space="preserve"> 7</w:t>
      </w:r>
      <w:r w:rsidR="00B15021" w:rsidRPr="00A338C3">
        <w:rPr>
          <w:rFonts w:ascii="Times New Roman" w:hAnsi="Times New Roman" w:cs="Times New Roman"/>
          <w:sz w:val="24"/>
          <w:szCs w:val="24"/>
        </w:rPr>
        <w:t xml:space="preserve"> merupakan</w:t>
      </w:r>
      <w:r w:rsidRPr="00A338C3">
        <w:rPr>
          <w:rFonts w:ascii="Times New Roman" w:hAnsi="Times New Roman" w:cs="Times New Roman"/>
          <w:sz w:val="24"/>
          <w:szCs w:val="24"/>
        </w:rPr>
        <w:t xml:space="preserve"> </w:t>
      </w:r>
      <w:r w:rsidR="00B15021" w:rsidRPr="00A338C3">
        <w:rPr>
          <w:rFonts w:ascii="Times New Roman" w:hAnsi="Times New Roman" w:cs="Times New Roman"/>
          <w:sz w:val="24"/>
          <w:szCs w:val="24"/>
        </w:rPr>
        <w:t xml:space="preserve">model struktural </w:t>
      </w:r>
      <w:r w:rsidR="0061382A">
        <w:rPr>
          <w:rFonts w:ascii="Times New Roman" w:hAnsi="Times New Roman" w:cs="Times New Roman"/>
          <w:sz w:val="24"/>
          <w:szCs w:val="24"/>
        </w:rPr>
        <w:t>yang diperoleh pada analisis SEM</w:t>
      </w:r>
      <w:r w:rsidR="00B15021" w:rsidRPr="00A338C3">
        <w:rPr>
          <w:rFonts w:ascii="Times New Roman" w:hAnsi="Times New Roman" w:cs="Times New Roman"/>
          <w:sz w:val="24"/>
          <w:szCs w:val="24"/>
        </w:rPr>
        <w:t xml:space="preserve">. </w:t>
      </w:r>
      <w:r w:rsidR="00532AAA">
        <w:rPr>
          <w:rFonts w:ascii="Times New Roman" w:hAnsi="Times New Roman" w:cs="Times New Roman"/>
          <w:sz w:val="24"/>
          <w:szCs w:val="24"/>
        </w:rPr>
        <w:t xml:space="preserve">Besarnya keragaman variabel motivasi yang dapat dijelaskan oleh variabel penjelas atau variabel </w:t>
      </w:r>
      <w:proofErr w:type="gramStart"/>
      <w:r w:rsidR="00532AAA">
        <w:rPr>
          <w:rFonts w:ascii="Times New Roman" w:hAnsi="Times New Roman" w:cs="Times New Roman"/>
          <w:sz w:val="24"/>
          <w:szCs w:val="24"/>
        </w:rPr>
        <w:t>laten</w:t>
      </w:r>
      <w:proofErr w:type="gramEnd"/>
      <w:r w:rsidR="00532AAA">
        <w:rPr>
          <w:rFonts w:ascii="Times New Roman" w:hAnsi="Times New Roman" w:cs="Times New Roman"/>
          <w:sz w:val="24"/>
          <w:szCs w:val="24"/>
        </w:rPr>
        <w:t xml:space="preserve"> eksogen adalah sebesar 71</w:t>
      </w:r>
      <w:r w:rsidR="00436B6F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Start"/>
      <w:r w:rsidR="00CC22E6">
        <w:rPr>
          <w:rFonts w:ascii="Times New Roman" w:hAnsi="Times New Roman" w:cs="Times New Roman"/>
          <w:sz w:val="24"/>
          <w:szCs w:val="24"/>
        </w:rPr>
        <w:t>Sehingga,</w:t>
      </w:r>
      <w:r w:rsidR="00532AAA">
        <w:rPr>
          <w:rFonts w:ascii="Times New Roman" w:hAnsi="Times New Roman" w:cs="Times New Roman"/>
          <w:sz w:val="24"/>
          <w:szCs w:val="24"/>
        </w:rPr>
        <w:t xml:space="preserve"> model stru</w:t>
      </w:r>
      <w:r w:rsidR="00436B6F">
        <w:rPr>
          <w:rFonts w:ascii="Times New Roman" w:hAnsi="Times New Roman" w:cs="Times New Roman"/>
          <w:sz w:val="24"/>
          <w:szCs w:val="24"/>
        </w:rPr>
        <w:t>k</w:t>
      </w:r>
      <w:r w:rsidR="00532AAA">
        <w:rPr>
          <w:rFonts w:ascii="Times New Roman" w:hAnsi="Times New Roman" w:cs="Times New Roman"/>
          <w:sz w:val="24"/>
          <w:szCs w:val="24"/>
        </w:rPr>
        <w:t xml:space="preserve">tural </w:t>
      </w:r>
      <w:r w:rsidR="000E3028">
        <w:rPr>
          <w:rFonts w:ascii="Times New Roman" w:hAnsi="Times New Roman" w:cs="Times New Roman"/>
          <w:sz w:val="24"/>
          <w:szCs w:val="24"/>
        </w:rPr>
        <w:t>ini cukup layak</w:t>
      </w:r>
      <w:r w:rsidR="00532AAA">
        <w:rPr>
          <w:rFonts w:ascii="Times New Roman" w:hAnsi="Times New Roman" w:cs="Times New Roman"/>
          <w:sz w:val="24"/>
          <w:szCs w:val="24"/>
        </w:rPr>
        <w:t xml:space="preserve"> digunakan</w:t>
      </w:r>
      <w:r w:rsidR="00436B6F">
        <w:rPr>
          <w:rFonts w:ascii="Times New Roman" w:hAnsi="Times New Roman" w:cs="Times New Roman"/>
          <w:sz w:val="24"/>
          <w:szCs w:val="24"/>
        </w:rPr>
        <w:t xml:space="preserve"> untuk menjelaskan keragaman motivasi mahasiswa FIP UMJ</w:t>
      </w:r>
      <w:r w:rsidR="00532A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AAA">
        <w:rPr>
          <w:rFonts w:ascii="Times New Roman" w:hAnsi="Times New Roman" w:cs="Times New Roman"/>
          <w:sz w:val="24"/>
          <w:szCs w:val="24"/>
        </w:rPr>
        <w:t xml:space="preserve"> </w:t>
      </w:r>
      <w:r w:rsidR="00B15021" w:rsidRPr="00A338C3">
        <w:rPr>
          <w:rFonts w:ascii="Times New Roman" w:hAnsi="Times New Roman" w:cs="Times New Roman"/>
          <w:sz w:val="24"/>
          <w:szCs w:val="24"/>
        </w:rPr>
        <w:t>Perhatikan bahwa variabel cara belajar (X1) memiliki kontribusi yang paling besar yaitu sebesar 0</w:t>
      </w:r>
      <w:proofErr w:type="gramStart"/>
      <w:r w:rsidR="00B15021" w:rsidRPr="00A338C3">
        <w:rPr>
          <w:rFonts w:ascii="Times New Roman" w:hAnsi="Times New Roman" w:cs="Times New Roman"/>
          <w:sz w:val="24"/>
          <w:szCs w:val="24"/>
        </w:rPr>
        <w:t>,63</w:t>
      </w:r>
      <w:proofErr w:type="gramEnd"/>
      <w:r w:rsidR="0061382A">
        <w:rPr>
          <w:rFonts w:ascii="Times New Roman" w:hAnsi="Times New Roman" w:cs="Times New Roman"/>
          <w:sz w:val="24"/>
          <w:szCs w:val="24"/>
        </w:rPr>
        <w:t>. Hal ini berarti bahwa cara belajar mempengaruhi motivasi secara langsung, yaitu setaip ada kenaikan cara belajar dari seorang mahasiswa maka akan meningkatkan motivasi belajar bagi mahasiswa tersebut rata-rata sebesar 0</w:t>
      </w:r>
      <w:proofErr w:type="gramStart"/>
      <w:r w:rsidR="0061382A">
        <w:rPr>
          <w:rFonts w:ascii="Times New Roman" w:hAnsi="Times New Roman" w:cs="Times New Roman"/>
          <w:sz w:val="24"/>
          <w:szCs w:val="24"/>
        </w:rPr>
        <w:t>,63</w:t>
      </w:r>
      <w:proofErr w:type="gramEnd"/>
      <w:r w:rsidR="0061382A">
        <w:rPr>
          <w:rFonts w:ascii="Times New Roman" w:hAnsi="Times New Roman" w:cs="Times New Roman"/>
          <w:sz w:val="24"/>
          <w:szCs w:val="24"/>
        </w:rPr>
        <w:t>.</w:t>
      </w:r>
      <w:r w:rsidR="00FA4EDE">
        <w:rPr>
          <w:rFonts w:ascii="Times New Roman" w:hAnsi="Times New Roman" w:cs="Times New Roman"/>
          <w:sz w:val="24"/>
          <w:szCs w:val="24"/>
        </w:rPr>
        <w:t xml:space="preserve"> Selanjutnya variabel kedua yang berkontribusi meningkatkan motivasi belajar adalah lingkungan belajar</w:t>
      </w:r>
      <w:r w:rsidR="00307718">
        <w:rPr>
          <w:rFonts w:ascii="Times New Roman" w:hAnsi="Times New Roman" w:cs="Times New Roman"/>
          <w:sz w:val="24"/>
          <w:szCs w:val="24"/>
        </w:rPr>
        <w:t xml:space="preserve"> (X3)</w:t>
      </w:r>
      <w:r w:rsidR="00FA4EDE">
        <w:rPr>
          <w:rFonts w:ascii="Times New Roman" w:hAnsi="Times New Roman" w:cs="Times New Roman"/>
          <w:sz w:val="24"/>
          <w:szCs w:val="24"/>
        </w:rPr>
        <w:t>, yaitu sebesar 0</w:t>
      </w:r>
      <w:proofErr w:type="gramStart"/>
      <w:r w:rsidR="00FA4EDE">
        <w:rPr>
          <w:rFonts w:ascii="Times New Roman" w:hAnsi="Times New Roman" w:cs="Times New Roman"/>
          <w:sz w:val="24"/>
          <w:szCs w:val="24"/>
        </w:rPr>
        <w:t>,37</w:t>
      </w:r>
      <w:proofErr w:type="gramEnd"/>
      <w:r w:rsidR="00FA4EDE">
        <w:rPr>
          <w:rFonts w:ascii="Times New Roman" w:hAnsi="Times New Roman" w:cs="Times New Roman"/>
          <w:sz w:val="24"/>
          <w:szCs w:val="24"/>
        </w:rPr>
        <w:t>. Nilai ini menunjukkan bahwa setiap ada kenaikan lingkungan belajar atau lingkungan belajarnya semakin positif, maka akan meningkatkan motivasi belajar siswa rata-rata sebesar 0</w:t>
      </w:r>
      <w:proofErr w:type="gramStart"/>
      <w:r w:rsidR="00FA4EDE">
        <w:rPr>
          <w:rFonts w:ascii="Times New Roman" w:hAnsi="Times New Roman" w:cs="Times New Roman"/>
          <w:sz w:val="24"/>
          <w:szCs w:val="24"/>
        </w:rPr>
        <w:t>,37</w:t>
      </w:r>
      <w:proofErr w:type="gramEnd"/>
      <w:r w:rsidR="00FA4EDE">
        <w:rPr>
          <w:rFonts w:ascii="Times New Roman" w:hAnsi="Times New Roman" w:cs="Times New Roman"/>
          <w:sz w:val="24"/>
          <w:szCs w:val="24"/>
        </w:rPr>
        <w:t xml:space="preserve">. </w:t>
      </w:r>
      <w:r w:rsidR="00C62807">
        <w:rPr>
          <w:rFonts w:ascii="Times New Roman" w:hAnsi="Times New Roman" w:cs="Times New Roman"/>
          <w:sz w:val="24"/>
          <w:szCs w:val="24"/>
        </w:rPr>
        <w:t>Fasilitas belajar (X2) memberikan pengaruh yang negatif dan paling kecil terhadap motivasi belajar, yaitu s</w:t>
      </w:r>
      <w:r w:rsidR="00CA7D62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62807">
        <w:rPr>
          <w:rFonts w:ascii="Times New Roman" w:hAnsi="Times New Roman" w:cs="Times New Roman"/>
          <w:sz w:val="24"/>
          <w:szCs w:val="24"/>
        </w:rPr>
        <w:t>besar -</w:t>
      </w:r>
      <w:r w:rsidR="00C62807">
        <w:rPr>
          <w:rFonts w:ascii="Times New Roman" w:hAnsi="Times New Roman" w:cs="Times New Roman"/>
          <w:sz w:val="24"/>
          <w:szCs w:val="24"/>
        </w:rPr>
        <w:lastRenderedPageBreak/>
        <w:t xml:space="preserve">0,15. Hal </w:t>
      </w:r>
      <w:r w:rsidR="00191732">
        <w:rPr>
          <w:rFonts w:ascii="Times New Roman" w:hAnsi="Times New Roman" w:cs="Times New Roman"/>
          <w:sz w:val="24"/>
          <w:szCs w:val="24"/>
        </w:rPr>
        <w:t>ini berarti bahwa setiap ada kenaikan fasilitas belajar akan menurunkan motivasi belajar mahasiswa FIP UMJ rata-rata sebesar 0</w:t>
      </w:r>
      <w:proofErr w:type="gramStart"/>
      <w:r w:rsidR="00191732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="00CE2E4E">
        <w:rPr>
          <w:rFonts w:ascii="Times New Roman" w:hAnsi="Times New Roman" w:cs="Times New Roman"/>
          <w:sz w:val="24"/>
          <w:szCs w:val="24"/>
        </w:rPr>
        <w:t>.</w:t>
      </w:r>
      <w:r w:rsidR="009972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2AAA">
        <w:rPr>
          <w:rFonts w:ascii="Times New Roman" w:hAnsi="Times New Roman" w:cs="Times New Roman"/>
          <w:sz w:val="24"/>
          <w:szCs w:val="24"/>
        </w:rPr>
        <w:t xml:space="preserve"> </w:t>
      </w:r>
      <w:r w:rsidR="00C62807">
        <w:rPr>
          <w:rFonts w:ascii="Times New Roman" w:hAnsi="Times New Roman" w:cs="Times New Roman"/>
          <w:sz w:val="24"/>
          <w:szCs w:val="24"/>
        </w:rPr>
        <w:t xml:space="preserve">  </w:t>
      </w:r>
      <w:r w:rsidR="00CB2029" w:rsidRPr="00A338C3">
        <w:rPr>
          <w:rFonts w:ascii="Times New Roman" w:hAnsi="Times New Roman" w:cs="Times New Roman"/>
          <w:sz w:val="24"/>
          <w:szCs w:val="24"/>
        </w:rPr>
        <w:t xml:space="preserve"> </w:t>
      </w:r>
      <w:r w:rsidRPr="00A338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65D" w:rsidRPr="00A338C3" w:rsidRDefault="00F6565D" w:rsidP="00744D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38C3">
        <w:rPr>
          <w:rFonts w:ascii="Times New Roman" w:hAnsi="Times New Roman" w:cs="Times New Roman"/>
          <w:sz w:val="24"/>
          <w:szCs w:val="24"/>
        </w:rPr>
        <w:t xml:space="preserve">Tabel </w:t>
      </w:r>
      <w:r w:rsidR="004B2F5B">
        <w:rPr>
          <w:rFonts w:ascii="Times New Roman" w:hAnsi="Times New Roman" w:cs="Times New Roman"/>
          <w:sz w:val="24"/>
          <w:szCs w:val="24"/>
        </w:rPr>
        <w:t>7</w:t>
      </w:r>
      <w:r w:rsidRPr="00A33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 Koefisien di dalam model struktural</w:t>
      </w:r>
    </w:p>
    <w:tbl>
      <w:tblPr>
        <w:tblW w:w="0" w:type="auto"/>
        <w:jc w:val="center"/>
        <w:tblInd w:w="-692" w:type="dxa"/>
        <w:tblLook w:val="01E0"/>
      </w:tblPr>
      <w:tblGrid>
        <w:gridCol w:w="2472"/>
        <w:gridCol w:w="579"/>
        <w:gridCol w:w="1272"/>
        <w:gridCol w:w="1473"/>
        <w:gridCol w:w="1501"/>
        <w:gridCol w:w="1551"/>
      </w:tblGrid>
      <w:tr w:rsidR="00F6565D" w:rsidRPr="00A338C3" w:rsidTr="00BD7E3C">
        <w:trPr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Variabel laten endogen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Variabel laten eksogen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338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6565D" w:rsidRPr="00A338C3" w:rsidTr="00BD7E3C">
        <w:trPr>
          <w:jc w:val="center"/>
        </w:trPr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Cara Belajar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Fasilitas Belajar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Lingkungan Belajar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5D" w:rsidRPr="00A338C3" w:rsidTr="00BD7E3C">
        <w:trPr>
          <w:jc w:val="center"/>
        </w:trPr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  <w:r w:rsidRPr="00A338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(0.085)</w:t>
            </w:r>
            <w:r w:rsidRPr="00A338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  <w:r w:rsidRPr="00A338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-0,15</w:t>
            </w:r>
          </w:p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(0.067)</w:t>
            </w:r>
          </w:p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-2.20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(0,086)</w:t>
            </w:r>
          </w:p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F6565D" w:rsidRPr="00A338C3" w:rsidRDefault="00F6565D" w:rsidP="00F4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</w:tbl>
    <w:p w:rsidR="00F6565D" w:rsidRPr="00A338C3" w:rsidRDefault="00F6565D" w:rsidP="00F4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 xml:space="preserve">Keterangan: </w:t>
      </w:r>
      <w:r w:rsidRPr="00A338C3"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.  besarnya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dugaan hubungan </w:t>
      </w:r>
      <w:r w:rsidR="00CB2029" w:rsidRPr="00A338C3">
        <w:rPr>
          <w:rFonts w:ascii="Times New Roman" w:hAnsi="Times New Roman" w:cs="Times New Roman"/>
          <w:sz w:val="24"/>
          <w:szCs w:val="24"/>
        </w:rPr>
        <w:t>structural yang dibakukan</w:t>
      </w:r>
      <w:r w:rsidRPr="00A338C3">
        <w:rPr>
          <w:rFonts w:ascii="Times New Roman" w:hAnsi="Times New Roman" w:cs="Times New Roman"/>
          <w:sz w:val="24"/>
          <w:szCs w:val="24"/>
        </w:rPr>
        <w:t>;</w:t>
      </w:r>
    </w:p>
    <w:p w:rsidR="00F6565D" w:rsidRPr="00A338C3" w:rsidRDefault="00F6565D" w:rsidP="00F4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ab/>
      </w:r>
      <w:r w:rsidRPr="00A338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b.  besarnya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galat baku;</w:t>
      </w:r>
    </w:p>
    <w:p w:rsidR="00F6565D" w:rsidRPr="00A338C3" w:rsidRDefault="00F6565D" w:rsidP="00F47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8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38C3">
        <w:rPr>
          <w:rFonts w:ascii="Times New Roman" w:hAnsi="Times New Roman" w:cs="Times New Roman"/>
          <w:sz w:val="24"/>
          <w:szCs w:val="24"/>
        </w:rPr>
        <w:t>c.  besarnya</w:t>
      </w:r>
      <w:proofErr w:type="gramEnd"/>
      <w:r w:rsidRPr="00A338C3">
        <w:rPr>
          <w:rFonts w:ascii="Times New Roman" w:hAnsi="Times New Roman" w:cs="Times New Roman"/>
          <w:sz w:val="24"/>
          <w:szCs w:val="24"/>
        </w:rPr>
        <w:t xml:space="preserve"> t</w:t>
      </w:r>
      <w:r w:rsidR="00BD7E3C" w:rsidRPr="00A338C3">
        <w:rPr>
          <w:rFonts w:ascii="Times New Roman" w:hAnsi="Times New Roman" w:cs="Times New Roman"/>
          <w:sz w:val="24"/>
          <w:szCs w:val="24"/>
        </w:rPr>
        <w:t>-</w:t>
      </w:r>
      <w:r w:rsidRPr="00A338C3">
        <w:rPr>
          <w:rFonts w:ascii="Times New Roman" w:hAnsi="Times New Roman" w:cs="Times New Roman"/>
          <w:sz w:val="24"/>
          <w:szCs w:val="24"/>
        </w:rPr>
        <w:t>hitung.</w:t>
      </w:r>
    </w:p>
    <w:p w:rsidR="00F6565D" w:rsidRDefault="00F6565D" w:rsidP="00744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507" w:rsidRPr="00A338C3" w:rsidRDefault="008D3507" w:rsidP="00744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65D" w:rsidRPr="00F47563" w:rsidRDefault="00CB2029" w:rsidP="00744D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563">
        <w:rPr>
          <w:rFonts w:ascii="Times New Roman" w:hAnsi="Times New Roman" w:cs="Times New Roman"/>
          <w:b/>
          <w:sz w:val="24"/>
          <w:szCs w:val="24"/>
        </w:rPr>
        <w:t>Model pengukuran variabel laten motivasi</w:t>
      </w:r>
      <w:r w:rsidR="00197EC4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8D3507" w:rsidRDefault="008D3507" w:rsidP="008444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416">
        <w:rPr>
          <w:rFonts w:ascii="Times New Roman" w:hAnsi="Times New Roman" w:cs="Times New Roman"/>
          <w:sz w:val="24"/>
          <w:szCs w:val="24"/>
        </w:rPr>
        <w:t>Tabel</w:t>
      </w:r>
      <w:r w:rsidR="004B2F5B">
        <w:rPr>
          <w:rFonts w:ascii="Times New Roman" w:hAnsi="Times New Roman" w:cs="Times New Roman"/>
          <w:sz w:val="24"/>
          <w:szCs w:val="24"/>
        </w:rPr>
        <w:t xml:space="preserve"> 8</w:t>
      </w:r>
      <w:r w:rsidRPr="00844416">
        <w:rPr>
          <w:rFonts w:ascii="Times New Roman" w:hAnsi="Times New Roman" w:cs="Times New Roman"/>
          <w:sz w:val="24"/>
          <w:szCs w:val="24"/>
        </w:rPr>
        <w:t xml:space="preserve"> merupakan model </w:t>
      </w:r>
      <w:r w:rsidR="00844416">
        <w:rPr>
          <w:rFonts w:ascii="Times New Roman" w:hAnsi="Times New Roman" w:cs="Times New Roman"/>
          <w:sz w:val="24"/>
          <w:szCs w:val="24"/>
        </w:rPr>
        <w:t>pengukuran untuk variabel laten motivasi</w:t>
      </w:r>
      <w:r w:rsidRPr="00844416">
        <w:rPr>
          <w:rFonts w:ascii="Times New Roman" w:hAnsi="Times New Roman" w:cs="Times New Roman"/>
          <w:sz w:val="24"/>
          <w:szCs w:val="24"/>
        </w:rPr>
        <w:t xml:space="preserve"> yang diperoleh pada analisis SEM. </w:t>
      </w:r>
      <w:r w:rsidR="005C61C6">
        <w:rPr>
          <w:rFonts w:ascii="Times New Roman" w:hAnsi="Times New Roman" w:cs="Times New Roman"/>
          <w:sz w:val="24"/>
          <w:szCs w:val="24"/>
        </w:rPr>
        <w:t>Perhatikan bahwa semua indikator secara signifikan membentuk variabel motivasi belajar mahasiswa. Hal ini ditunjukkan dengan nilai t-hitung untuk delapan indikator diatas 1</w:t>
      </w:r>
      <w:proofErr w:type="gramStart"/>
      <w:r w:rsidR="005C61C6">
        <w:rPr>
          <w:rFonts w:ascii="Times New Roman" w:hAnsi="Times New Roman" w:cs="Times New Roman"/>
          <w:sz w:val="24"/>
          <w:szCs w:val="24"/>
        </w:rPr>
        <w:t>,96</w:t>
      </w:r>
      <w:proofErr w:type="gramEnd"/>
      <w:r w:rsidR="005C61C6">
        <w:rPr>
          <w:rFonts w:ascii="Times New Roman" w:hAnsi="Times New Roman" w:cs="Times New Roman"/>
          <w:sz w:val="24"/>
          <w:szCs w:val="24"/>
        </w:rPr>
        <w:t xml:space="preserve">. Pada model modifikasi </w:t>
      </w:r>
      <w:r w:rsidR="004E4F20" w:rsidRPr="007C1DF4">
        <w:rPr>
          <w:rFonts w:ascii="Times New Roman" w:hAnsi="Times New Roman" w:cs="Times New Roman"/>
          <w:sz w:val="24"/>
          <w:szCs w:val="24"/>
        </w:rPr>
        <w:t>ragam sisaan</w:t>
      </w:r>
      <w:r w:rsidR="004E4F20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indikator</w:t>
      </w:r>
      <w:r w:rsidR="005C61C6">
        <w:rPr>
          <w:rFonts w:ascii="Times New Roman" w:hAnsi="Times New Roman" w:cs="Times New Roman"/>
          <w:sz w:val="24"/>
          <w:szCs w:val="24"/>
        </w:rPr>
        <w:t xml:space="preserve"> </w:t>
      </w:r>
      <w:r w:rsidR="004E4F20">
        <w:rPr>
          <w:rFonts w:ascii="Times New Roman" w:hAnsi="Times New Roman" w:cs="Times New Roman"/>
          <w:sz w:val="24"/>
          <w:szCs w:val="24"/>
        </w:rPr>
        <w:t>durasi kegiatan (</w:t>
      </w:r>
      <w:r w:rsidR="005C61C6">
        <w:rPr>
          <w:rFonts w:ascii="Times New Roman" w:hAnsi="Times New Roman" w:cs="Times New Roman"/>
          <w:sz w:val="24"/>
          <w:szCs w:val="24"/>
        </w:rPr>
        <w:t>Y1</w:t>
      </w:r>
      <w:r w:rsidR="004E4F20">
        <w:rPr>
          <w:rFonts w:ascii="Times New Roman" w:hAnsi="Times New Roman" w:cs="Times New Roman"/>
          <w:sz w:val="24"/>
          <w:szCs w:val="24"/>
        </w:rPr>
        <w:t>)</w:t>
      </w:r>
      <w:r w:rsidR="007C1DF4" w:rsidRPr="007C1DF4">
        <w:rPr>
          <w:rFonts w:ascii="Times New Roman" w:hAnsi="Times New Roman" w:cs="Times New Roman"/>
          <w:sz w:val="24"/>
          <w:szCs w:val="24"/>
        </w:rPr>
        <w:t xml:space="preserve"> </w:t>
      </w:r>
      <w:r w:rsidR="007C1DF4">
        <w:rPr>
          <w:rFonts w:ascii="Times New Roman" w:hAnsi="Times New Roman" w:cs="Times New Roman"/>
          <w:sz w:val="24"/>
          <w:szCs w:val="24"/>
        </w:rPr>
        <w:t>ditetapkan sebesar 1</w:t>
      </w:r>
      <w:proofErr w:type="gramStart"/>
      <w:r w:rsidR="007C1DF4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971DAB">
        <w:rPr>
          <w:rFonts w:ascii="Times New Roman" w:hAnsi="Times New Roman" w:cs="Times New Roman"/>
          <w:sz w:val="24"/>
          <w:szCs w:val="24"/>
        </w:rPr>
        <w:t xml:space="preserve">. </w:t>
      </w:r>
      <w:r w:rsidR="007C1DF4" w:rsidRPr="007C1DF4">
        <w:rPr>
          <w:rFonts w:ascii="Times New Roman" w:hAnsi="Times New Roman" w:cs="Times New Roman"/>
          <w:sz w:val="24"/>
          <w:szCs w:val="24"/>
        </w:rPr>
        <w:t>Hal ini dilakuk</w:t>
      </w:r>
      <w:r w:rsidR="004E4F20">
        <w:rPr>
          <w:rFonts w:ascii="Times New Roman" w:hAnsi="Times New Roman" w:cs="Times New Roman"/>
          <w:sz w:val="24"/>
          <w:szCs w:val="24"/>
        </w:rPr>
        <w:t>an agar ragam sisaan bagi variabel Y1</w:t>
      </w:r>
      <w:r w:rsidR="007C1DF4" w:rsidRPr="007C1DF4">
        <w:rPr>
          <w:rFonts w:ascii="Times New Roman" w:hAnsi="Times New Roman" w:cs="Times New Roman"/>
          <w:sz w:val="24"/>
          <w:szCs w:val="24"/>
        </w:rPr>
        <w:t xml:space="preserve"> pada model pengukur</w:t>
      </w:r>
      <w:r w:rsidR="004E4F20">
        <w:rPr>
          <w:rFonts w:ascii="Times New Roman" w:hAnsi="Times New Roman" w:cs="Times New Roman"/>
          <w:sz w:val="24"/>
          <w:szCs w:val="24"/>
        </w:rPr>
        <w:t>annya dengan peubah laten motivasi</w:t>
      </w:r>
      <w:r w:rsidR="007C1DF4" w:rsidRPr="007C1DF4">
        <w:rPr>
          <w:rFonts w:ascii="Times New Roman" w:hAnsi="Times New Roman" w:cs="Times New Roman"/>
          <w:sz w:val="24"/>
          <w:szCs w:val="24"/>
        </w:rPr>
        <w:t xml:space="preserve"> tidak bernilai </w:t>
      </w:r>
      <w:r w:rsidR="00190E1B">
        <w:rPr>
          <w:rFonts w:ascii="Times New Roman" w:hAnsi="Times New Roman" w:cs="Times New Roman"/>
          <w:sz w:val="24"/>
          <w:szCs w:val="24"/>
        </w:rPr>
        <w:t>negatif</w:t>
      </w:r>
      <w:r w:rsidR="004E4F20">
        <w:rPr>
          <w:rFonts w:ascii="Times New Roman" w:hAnsi="Times New Roman" w:cs="Times New Roman"/>
          <w:sz w:val="24"/>
          <w:szCs w:val="24"/>
        </w:rPr>
        <w:t>.</w:t>
      </w:r>
      <w:r w:rsidR="00190E1B">
        <w:rPr>
          <w:rFonts w:ascii="Times New Roman" w:hAnsi="Times New Roman" w:cs="Times New Roman"/>
          <w:sz w:val="24"/>
          <w:szCs w:val="24"/>
        </w:rPr>
        <w:t xml:space="preserve"> Berdasarkan nilai R</w:t>
      </w:r>
      <w:r w:rsidR="00190E1B" w:rsidRPr="00190E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0E1B">
        <w:rPr>
          <w:rFonts w:ascii="Times New Roman" w:hAnsi="Times New Roman" w:cs="Times New Roman"/>
          <w:sz w:val="24"/>
          <w:szCs w:val="24"/>
        </w:rPr>
        <w:t xml:space="preserve"> dan </w:t>
      </w:r>
      <w:r w:rsidR="00190E1B">
        <w:rPr>
          <w:rFonts w:ascii="Times New Roman" w:hAnsi="Times New Roman" w:cs="Times New Roman"/>
          <w:i/>
          <w:sz w:val="24"/>
          <w:szCs w:val="24"/>
        </w:rPr>
        <w:t xml:space="preserve">loading factor, </w:t>
      </w:r>
      <w:r w:rsidR="00190E1B">
        <w:rPr>
          <w:rFonts w:ascii="Times New Roman" w:hAnsi="Times New Roman" w:cs="Times New Roman"/>
          <w:sz w:val="24"/>
          <w:szCs w:val="24"/>
        </w:rPr>
        <w:t>indikator</w:t>
      </w:r>
      <w:r w:rsidR="000A78B0">
        <w:rPr>
          <w:rFonts w:ascii="Times New Roman" w:hAnsi="Times New Roman" w:cs="Times New Roman"/>
          <w:sz w:val="24"/>
          <w:szCs w:val="24"/>
        </w:rPr>
        <w:t xml:space="preserve"> Sikap untuk mencapai tujuan (Y4)</w:t>
      </w:r>
      <w:r w:rsidR="00190E1B">
        <w:rPr>
          <w:rFonts w:ascii="Times New Roman" w:hAnsi="Times New Roman" w:cs="Times New Roman"/>
          <w:sz w:val="24"/>
          <w:szCs w:val="24"/>
        </w:rPr>
        <w:t xml:space="preserve"> merupakan </w:t>
      </w:r>
      <w:r w:rsidR="00971DAB">
        <w:rPr>
          <w:rFonts w:ascii="Times New Roman" w:hAnsi="Times New Roman" w:cs="Times New Roman"/>
          <w:sz w:val="24"/>
          <w:szCs w:val="24"/>
        </w:rPr>
        <w:t>indik</w:t>
      </w:r>
      <w:r w:rsidR="00190E1B">
        <w:rPr>
          <w:rFonts w:ascii="Times New Roman" w:hAnsi="Times New Roman" w:cs="Times New Roman"/>
          <w:sz w:val="24"/>
          <w:szCs w:val="24"/>
        </w:rPr>
        <w:t>ator yang memberikan kontribusi ya</w:t>
      </w:r>
      <w:r w:rsidR="00971DAB">
        <w:rPr>
          <w:rFonts w:ascii="Times New Roman" w:hAnsi="Times New Roman" w:cs="Times New Roman"/>
          <w:sz w:val="24"/>
          <w:szCs w:val="24"/>
        </w:rPr>
        <w:t>ng paling besar yaitu sebesar 2,</w:t>
      </w:r>
      <w:r w:rsidR="000A78B0">
        <w:rPr>
          <w:rFonts w:ascii="Times New Roman" w:hAnsi="Times New Roman" w:cs="Times New Roman"/>
          <w:sz w:val="24"/>
          <w:szCs w:val="24"/>
        </w:rPr>
        <w:t>860 atau 49</w:t>
      </w:r>
      <w:r w:rsidR="00971DAB">
        <w:rPr>
          <w:rFonts w:ascii="Times New Roman" w:hAnsi="Times New Roman" w:cs="Times New Roman"/>
          <w:sz w:val="24"/>
          <w:szCs w:val="24"/>
        </w:rPr>
        <w:t>%</w:t>
      </w:r>
      <w:r w:rsidR="00190E1B">
        <w:rPr>
          <w:rFonts w:ascii="Times New Roman" w:hAnsi="Times New Roman" w:cs="Times New Roman"/>
          <w:sz w:val="24"/>
          <w:szCs w:val="24"/>
        </w:rPr>
        <w:t>.</w:t>
      </w:r>
      <w:r w:rsidR="000A7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8B0">
        <w:rPr>
          <w:rFonts w:ascii="Times New Roman" w:hAnsi="Times New Roman" w:cs="Times New Roman"/>
          <w:sz w:val="24"/>
          <w:szCs w:val="24"/>
        </w:rPr>
        <w:t xml:space="preserve">Selain Y4 indikator yang juga memiliki kontribusi besar membentuk variabel motivasi adalah durasi kegiatan (Y1) </w:t>
      </w:r>
      <w:r w:rsidR="00CC68EE">
        <w:rPr>
          <w:rFonts w:ascii="Times New Roman" w:hAnsi="Times New Roman" w:cs="Times New Roman"/>
          <w:sz w:val="24"/>
          <w:szCs w:val="24"/>
        </w:rPr>
        <w:t>yaitu sebesar 2,370 atau 85%.</w:t>
      </w:r>
      <w:proofErr w:type="gramEnd"/>
    </w:p>
    <w:p w:rsidR="008D3507" w:rsidRPr="008D3507" w:rsidRDefault="004B2F5B" w:rsidP="00190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8</w:t>
      </w:r>
      <w:r w:rsidR="008D3507" w:rsidRPr="008D3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3507" w:rsidRPr="008D3507">
        <w:rPr>
          <w:rFonts w:ascii="Times New Roman" w:hAnsi="Times New Roman" w:cs="Times New Roman"/>
          <w:sz w:val="24"/>
          <w:szCs w:val="24"/>
        </w:rPr>
        <w:t xml:space="preserve"> Dugaan parameter variabel laten endogen pada model pengukuran</w:t>
      </w:r>
    </w:p>
    <w:tbl>
      <w:tblPr>
        <w:tblW w:w="8025" w:type="dxa"/>
        <w:tblInd w:w="93" w:type="dxa"/>
        <w:tblLook w:val="04A0"/>
      </w:tblPr>
      <w:tblGrid>
        <w:gridCol w:w="4965"/>
        <w:gridCol w:w="1260"/>
        <w:gridCol w:w="1080"/>
        <w:gridCol w:w="720"/>
      </w:tblGrid>
      <w:tr w:rsidR="008D3507" w:rsidRPr="008D3507" w:rsidTr="00190E1B">
        <w:trPr>
          <w:trHeight w:val="386"/>
          <w:tblHeader/>
        </w:trPr>
        <w:tc>
          <w:tcPr>
            <w:tcW w:w="49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Variabel Manifes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Variabel Laten Endogen: Motivasi</w:t>
            </w:r>
          </w:p>
        </w:tc>
      </w:tr>
      <w:tr w:rsidR="005C61C6" w:rsidRPr="008D3507" w:rsidTr="00190E1B">
        <w:trPr>
          <w:trHeight w:val="330"/>
          <w:tblHeader/>
        </w:trPr>
        <w:tc>
          <w:tcPr>
            <w:tcW w:w="496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C61C6" w:rsidRPr="008D3507" w:rsidRDefault="005C61C6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C61C6" w:rsidRPr="00971DAB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1D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Loading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C6" w:rsidRPr="008D3507" w:rsidRDefault="005C61C6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-hitung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C6" w:rsidRPr="008D3507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C61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C61C6" w:rsidRPr="000A78B0" w:rsidTr="00190E1B">
        <w:trPr>
          <w:trHeight w:val="107"/>
        </w:trPr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C61C6" w:rsidRPr="000A78B0" w:rsidRDefault="005C61C6" w:rsidP="000814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Y1: Durasi kegiatan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61C6" w:rsidRPr="000A78B0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2,370</w:t>
            </w:r>
            <w:r w:rsidRPr="000A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C6" w:rsidRPr="000A78B0" w:rsidRDefault="005C61C6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C6" w:rsidRPr="000A78B0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0,85</w:t>
            </w:r>
          </w:p>
        </w:tc>
      </w:tr>
      <w:tr w:rsidR="005C61C6" w:rsidRPr="008D3507" w:rsidTr="00190E1B">
        <w:trPr>
          <w:trHeight w:val="99"/>
        </w:trPr>
        <w:tc>
          <w:tcPr>
            <w:tcW w:w="4965" w:type="dxa"/>
            <w:shd w:val="clear" w:color="auto" w:fill="auto"/>
            <w:hideMark/>
          </w:tcPr>
          <w:p w:rsidR="005C61C6" w:rsidRPr="008D3507" w:rsidRDefault="005C61C6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Y2: Frekuensi kegiatan</w:t>
            </w:r>
          </w:p>
        </w:tc>
        <w:tc>
          <w:tcPr>
            <w:tcW w:w="1260" w:type="dxa"/>
            <w:shd w:val="clear" w:color="auto" w:fill="auto"/>
            <w:hideMark/>
          </w:tcPr>
          <w:p w:rsidR="005C61C6" w:rsidRPr="008D3507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80" w:type="dxa"/>
            <w:shd w:val="clear" w:color="auto" w:fill="auto"/>
            <w:hideMark/>
          </w:tcPr>
          <w:p w:rsidR="005C61C6" w:rsidRPr="008D3507" w:rsidRDefault="005C61C6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9,800</w:t>
            </w:r>
          </w:p>
        </w:tc>
        <w:tc>
          <w:tcPr>
            <w:tcW w:w="720" w:type="dxa"/>
            <w:shd w:val="clear" w:color="auto" w:fill="auto"/>
            <w:hideMark/>
          </w:tcPr>
          <w:p w:rsidR="005C61C6" w:rsidRPr="008D3507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5C61C6" w:rsidRPr="000A78B0" w:rsidTr="00190E1B">
        <w:trPr>
          <w:trHeight w:val="81"/>
        </w:trPr>
        <w:tc>
          <w:tcPr>
            <w:tcW w:w="4965" w:type="dxa"/>
            <w:shd w:val="clear" w:color="auto" w:fill="auto"/>
            <w:hideMark/>
          </w:tcPr>
          <w:p w:rsidR="005C61C6" w:rsidRPr="000A78B0" w:rsidRDefault="005C61C6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Y3: Presistensinya pada tujuan kegiatan</w:t>
            </w:r>
          </w:p>
        </w:tc>
        <w:tc>
          <w:tcPr>
            <w:tcW w:w="1260" w:type="dxa"/>
            <w:shd w:val="clear" w:color="auto" w:fill="auto"/>
            <w:hideMark/>
          </w:tcPr>
          <w:p w:rsidR="005C61C6" w:rsidRPr="000A78B0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1,760</w:t>
            </w:r>
          </w:p>
        </w:tc>
        <w:tc>
          <w:tcPr>
            <w:tcW w:w="1080" w:type="dxa"/>
            <w:shd w:val="clear" w:color="auto" w:fill="auto"/>
            <w:hideMark/>
          </w:tcPr>
          <w:p w:rsidR="005C61C6" w:rsidRPr="000A78B0" w:rsidRDefault="005C61C6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10,050</w:t>
            </w:r>
          </w:p>
        </w:tc>
        <w:tc>
          <w:tcPr>
            <w:tcW w:w="720" w:type="dxa"/>
            <w:shd w:val="clear" w:color="auto" w:fill="auto"/>
            <w:hideMark/>
          </w:tcPr>
          <w:p w:rsidR="005C61C6" w:rsidRPr="000A78B0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</w:t>
            </w:r>
          </w:p>
        </w:tc>
      </w:tr>
      <w:tr w:rsidR="005C61C6" w:rsidRPr="00971DAB" w:rsidTr="00190E1B">
        <w:trPr>
          <w:trHeight w:val="126"/>
        </w:trPr>
        <w:tc>
          <w:tcPr>
            <w:tcW w:w="4965" w:type="dxa"/>
            <w:shd w:val="clear" w:color="auto" w:fill="auto"/>
            <w:hideMark/>
          </w:tcPr>
          <w:p w:rsidR="005C61C6" w:rsidRPr="00971DAB" w:rsidRDefault="005C61C6" w:rsidP="000814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Y4: Sikap untuk mencapai tujuan</w:t>
            </w:r>
          </w:p>
        </w:tc>
        <w:tc>
          <w:tcPr>
            <w:tcW w:w="1260" w:type="dxa"/>
            <w:shd w:val="clear" w:color="auto" w:fill="auto"/>
            <w:hideMark/>
          </w:tcPr>
          <w:p w:rsidR="005C61C6" w:rsidRPr="00971DAB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2,860</w:t>
            </w:r>
          </w:p>
        </w:tc>
        <w:tc>
          <w:tcPr>
            <w:tcW w:w="1080" w:type="dxa"/>
            <w:shd w:val="clear" w:color="auto" w:fill="auto"/>
            <w:hideMark/>
          </w:tcPr>
          <w:p w:rsidR="005C61C6" w:rsidRPr="00971DAB" w:rsidRDefault="005C61C6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9,850</w:t>
            </w:r>
          </w:p>
        </w:tc>
        <w:tc>
          <w:tcPr>
            <w:tcW w:w="720" w:type="dxa"/>
            <w:shd w:val="clear" w:color="auto" w:fill="auto"/>
            <w:hideMark/>
          </w:tcPr>
          <w:p w:rsidR="005C61C6" w:rsidRPr="00971DAB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0,49</w:t>
            </w:r>
          </w:p>
        </w:tc>
      </w:tr>
      <w:tr w:rsidR="005C61C6" w:rsidRPr="00CC68EE" w:rsidTr="00190E1B">
        <w:trPr>
          <w:trHeight w:val="261"/>
        </w:trPr>
        <w:tc>
          <w:tcPr>
            <w:tcW w:w="4965" w:type="dxa"/>
            <w:shd w:val="clear" w:color="auto" w:fill="auto"/>
            <w:hideMark/>
          </w:tcPr>
          <w:p w:rsidR="005C61C6" w:rsidRPr="00CC68EE" w:rsidRDefault="005C61C6" w:rsidP="00081497">
            <w:pPr>
              <w:spacing w:after="0" w:line="240" w:lineRule="auto"/>
              <w:ind w:left="447" w:hanging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Y5: Pengabdian dan pengorbanan untuk mencapai tujuan</w:t>
            </w:r>
          </w:p>
        </w:tc>
        <w:tc>
          <w:tcPr>
            <w:tcW w:w="1260" w:type="dxa"/>
            <w:shd w:val="clear" w:color="auto" w:fill="auto"/>
            <w:hideMark/>
          </w:tcPr>
          <w:p w:rsidR="005C61C6" w:rsidRPr="00CC68EE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2,520</w:t>
            </w:r>
          </w:p>
        </w:tc>
        <w:tc>
          <w:tcPr>
            <w:tcW w:w="1080" w:type="dxa"/>
            <w:shd w:val="clear" w:color="auto" w:fill="auto"/>
            <w:hideMark/>
          </w:tcPr>
          <w:p w:rsidR="005C61C6" w:rsidRPr="00CC68EE" w:rsidRDefault="005C61C6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8,690</w:t>
            </w:r>
          </w:p>
        </w:tc>
        <w:tc>
          <w:tcPr>
            <w:tcW w:w="720" w:type="dxa"/>
            <w:shd w:val="clear" w:color="auto" w:fill="auto"/>
            <w:hideMark/>
          </w:tcPr>
          <w:p w:rsidR="005C61C6" w:rsidRPr="00CC68EE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5C61C6" w:rsidRPr="008D3507" w:rsidTr="00190E1B">
        <w:trPr>
          <w:trHeight w:val="72"/>
        </w:trPr>
        <w:tc>
          <w:tcPr>
            <w:tcW w:w="4965" w:type="dxa"/>
            <w:shd w:val="clear" w:color="auto" w:fill="auto"/>
            <w:hideMark/>
          </w:tcPr>
          <w:p w:rsidR="005C61C6" w:rsidRPr="008D3507" w:rsidRDefault="005C61C6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Y6: Tingkatan aspirasi mahasiswa</w:t>
            </w:r>
          </w:p>
        </w:tc>
        <w:tc>
          <w:tcPr>
            <w:tcW w:w="1260" w:type="dxa"/>
            <w:shd w:val="clear" w:color="auto" w:fill="auto"/>
            <w:hideMark/>
          </w:tcPr>
          <w:p w:rsidR="005C61C6" w:rsidRPr="008D3507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0,960</w:t>
            </w:r>
          </w:p>
        </w:tc>
        <w:tc>
          <w:tcPr>
            <w:tcW w:w="1080" w:type="dxa"/>
            <w:shd w:val="clear" w:color="auto" w:fill="auto"/>
            <w:hideMark/>
          </w:tcPr>
          <w:p w:rsidR="005C61C6" w:rsidRPr="008D3507" w:rsidRDefault="005C61C6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9,050</w:t>
            </w:r>
          </w:p>
        </w:tc>
        <w:tc>
          <w:tcPr>
            <w:tcW w:w="720" w:type="dxa"/>
            <w:shd w:val="clear" w:color="auto" w:fill="auto"/>
            <w:hideMark/>
          </w:tcPr>
          <w:p w:rsidR="005C61C6" w:rsidRPr="008D3507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5C61C6" w:rsidRPr="000A78B0" w:rsidTr="00190E1B">
        <w:trPr>
          <w:trHeight w:val="63"/>
        </w:trPr>
        <w:tc>
          <w:tcPr>
            <w:tcW w:w="4965" w:type="dxa"/>
            <w:shd w:val="clear" w:color="auto" w:fill="auto"/>
            <w:hideMark/>
          </w:tcPr>
          <w:p w:rsidR="005C61C6" w:rsidRPr="000A78B0" w:rsidRDefault="005C61C6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Y7: Tingkat kualifikasi prestasi</w:t>
            </w:r>
          </w:p>
        </w:tc>
        <w:tc>
          <w:tcPr>
            <w:tcW w:w="1260" w:type="dxa"/>
            <w:shd w:val="clear" w:color="auto" w:fill="auto"/>
            <w:hideMark/>
          </w:tcPr>
          <w:p w:rsidR="005C61C6" w:rsidRPr="000A78B0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1,680</w:t>
            </w:r>
          </w:p>
        </w:tc>
        <w:tc>
          <w:tcPr>
            <w:tcW w:w="1080" w:type="dxa"/>
            <w:shd w:val="clear" w:color="auto" w:fill="auto"/>
            <w:hideMark/>
          </w:tcPr>
          <w:p w:rsidR="005C61C6" w:rsidRPr="000A78B0" w:rsidRDefault="005C61C6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9,450</w:t>
            </w:r>
          </w:p>
        </w:tc>
        <w:tc>
          <w:tcPr>
            <w:tcW w:w="720" w:type="dxa"/>
            <w:shd w:val="clear" w:color="auto" w:fill="auto"/>
            <w:hideMark/>
          </w:tcPr>
          <w:p w:rsidR="005C61C6" w:rsidRPr="000A78B0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5C61C6" w:rsidRPr="008D3507" w:rsidTr="00190E1B">
        <w:trPr>
          <w:trHeight w:val="144"/>
        </w:trPr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61C6" w:rsidRPr="008D3507" w:rsidRDefault="005C61C6" w:rsidP="00081497">
            <w:pPr>
              <w:spacing w:after="0" w:line="240" w:lineRule="auto"/>
              <w:ind w:left="447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Y8: Arah sikapnya terhadap sasaran kegiatan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61C6" w:rsidRPr="008D3507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61C6" w:rsidRPr="008D3507" w:rsidRDefault="005C61C6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61C6" w:rsidRPr="008D3507" w:rsidRDefault="005C61C6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</w:tbl>
    <w:p w:rsidR="008D3507" w:rsidRPr="008D3507" w:rsidRDefault="008D3507" w:rsidP="008D3507">
      <w:pPr>
        <w:rPr>
          <w:rFonts w:ascii="Times New Roman" w:hAnsi="Times New Roman" w:cs="Times New Roman"/>
          <w:sz w:val="24"/>
          <w:szCs w:val="24"/>
        </w:rPr>
      </w:pPr>
      <w:r w:rsidRPr="008D3507">
        <w:rPr>
          <w:rFonts w:ascii="Times New Roman" w:hAnsi="Times New Roman" w:cs="Times New Roman"/>
          <w:sz w:val="24"/>
          <w:szCs w:val="24"/>
        </w:rPr>
        <w:t xml:space="preserve">*   </w:t>
      </w:r>
      <w:proofErr w:type="gramStart"/>
      <w:r w:rsidRPr="008D3507">
        <w:rPr>
          <w:rFonts w:ascii="Times New Roman" w:hAnsi="Times New Roman" w:cs="Times New Roman"/>
          <w:sz w:val="24"/>
          <w:szCs w:val="24"/>
        </w:rPr>
        <w:t>tidak</w:t>
      </w:r>
      <w:proofErr w:type="gramEnd"/>
      <w:r w:rsidRPr="008D3507">
        <w:rPr>
          <w:rFonts w:ascii="Times New Roman" w:hAnsi="Times New Roman" w:cs="Times New Roman"/>
          <w:sz w:val="24"/>
          <w:szCs w:val="24"/>
        </w:rPr>
        <w:t xml:space="preserve"> dilakukan pengujian, karena digunakan untuk penskalaan variabel laten</w:t>
      </w:r>
    </w:p>
    <w:p w:rsidR="00197EC4" w:rsidRPr="00F47563" w:rsidRDefault="00197EC4" w:rsidP="00197EC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563">
        <w:rPr>
          <w:rFonts w:ascii="Times New Roman" w:hAnsi="Times New Roman" w:cs="Times New Roman"/>
          <w:b/>
          <w:sz w:val="24"/>
          <w:szCs w:val="24"/>
        </w:rPr>
        <w:t>Model pe</w:t>
      </w:r>
      <w:r>
        <w:rPr>
          <w:rFonts w:ascii="Times New Roman" w:hAnsi="Times New Roman" w:cs="Times New Roman"/>
          <w:b/>
          <w:sz w:val="24"/>
          <w:szCs w:val="24"/>
        </w:rPr>
        <w:t>ngukuran variabel laten cara belajar (X1)</w:t>
      </w:r>
    </w:p>
    <w:p w:rsidR="008D3507" w:rsidRPr="008D3507" w:rsidRDefault="00081497" w:rsidP="000814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416">
        <w:rPr>
          <w:rFonts w:ascii="Times New Roman" w:hAnsi="Times New Roman" w:cs="Times New Roman"/>
          <w:sz w:val="24"/>
          <w:szCs w:val="24"/>
        </w:rPr>
        <w:t>Tabel</w:t>
      </w:r>
      <w:r w:rsidR="004B2F5B">
        <w:rPr>
          <w:rFonts w:ascii="Times New Roman" w:hAnsi="Times New Roman" w:cs="Times New Roman"/>
          <w:sz w:val="24"/>
          <w:szCs w:val="24"/>
        </w:rPr>
        <w:t xml:space="preserve"> 9</w:t>
      </w:r>
      <w:r w:rsidRPr="00844416">
        <w:rPr>
          <w:rFonts w:ascii="Times New Roman" w:hAnsi="Times New Roman" w:cs="Times New Roman"/>
          <w:sz w:val="24"/>
          <w:szCs w:val="24"/>
        </w:rPr>
        <w:t xml:space="preserve"> merupakan model </w:t>
      </w:r>
      <w:r>
        <w:rPr>
          <w:rFonts w:ascii="Times New Roman" w:hAnsi="Times New Roman" w:cs="Times New Roman"/>
          <w:sz w:val="24"/>
          <w:szCs w:val="24"/>
        </w:rPr>
        <w:t>pengukur</w:t>
      </w:r>
      <w:r w:rsidR="00426293">
        <w:rPr>
          <w:rFonts w:ascii="Times New Roman" w:hAnsi="Times New Roman" w:cs="Times New Roman"/>
          <w:sz w:val="24"/>
          <w:szCs w:val="24"/>
        </w:rPr>
        <w:t xml:space="preserve">an untuk variabel laten </w:t>
      </w:r>
      <w:proofErr w:type="gramStart"/>
      <w:r w:rsidR="0042629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426293">
        <w:rPr>
          <w:rFonts w:ascii="Times New Roman" w:hAnsi="Times New Roman" w:cs="Times New Roman"/>
          <w:sz w:val="24"/>
          <w:szCs w:val="24"/>
        </w:rPr>
        <w:t xml:space="preserve"> belajar</w:t>
      </w:r>
      <w:r w:rsidRPr="00844416">
        <w:rPr>
          <w:rFonts w:ascii="Times New Roman" w:hAnsi="Times New Roman" w:cs="Times New Roman"/>
          <w:sz w:val="24"/>
          <w:szCs w:val="24"/>
        </w:rPr>
        <w:t xml:space="preserve"> yang diperoleh pada analisis SEM.</w:t>
      </w:r>
      <w:r w:rsidR="0055029D">
        <w:rPr>
          <w:rFonts w:ascii="Times New Roman" w:hAnsi="Times New Roman" w:cs="Times New Roman"/>
          <w:sz w:val="24"/>
          <w:szCs w:val="24"/>
        </w:rPr>
        <w:t xml:space="preserve"> Perhatikan bahwa semua indikator secara signifikan membentuk variabel cara belajar mahasiswa. Hal ini ditunjukkan dengan nilai </w:t>
      </w:r>
      <w:r w:rsidR="001A7B15">
        <w:rPr>
          <w:rFonts w:ascii="Times New Roman" w:hAnsi="Times New Roman" w:cs="Times New Roman"/>
          <w:sz w:val="24"/>
          <w:szCs w:val="24"/>
        </w:rPr>
        <w:t>t-hitung untuk lima</w:t>
      </w:r>
      <w:r w:rsidR="0055029D">
        <w:rPr>
          <w:rFonts w:ascii="Times New Roman" w:hAnsi="Times New Roman" w:cs="Times New Roman"/>
          <w:sz w:val="24"/>
          <w:szCs w:val="24"/>
        </w:rPr>
        <w:t xml:space="preserve"> indikator diatas 1</w:t>
      </w:r>
      <w:proofErr w:type="gramStart"/>
      <w:r w:rsidR="0055029D">
        <w:rPr>
          <w:rFonts w:ascii="Times New Roman" w:hAnsi="Times New Roman" w:cs="Times New Roman"/>
          <w:sz w:val="24"/>
          <w:szCs w:val="24"/>
        </w:rPr>
        <w:t>,96</w:t>
      </w:r>
      <w:proofErr w:type="gramEnd"/>
      <w:r w:rsidR="0055029D">
        <w:rPr>
          <w:rFonts w:ascii="Times New Roman" w:hAnsi="Times New Roman" w:cs="Times New Roman"/>
          <w:sz w:val="24"/>
          <w:szCs w:val="24"/>
        </w:rPr>
        <w:t>. Berdasarkan nilai R</w:t>
      </w:r>
      <w:r w:rsidR="0055029D" w:rsidRPr="00190E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29D">
        <w:rPr>
          <w:rFonts w:ascii="Times New Roman" w:hAnsi="Times New Roman" w:cs="Times New Roman"/>
          <w:sz w:val="24"/>
          <w:szCs w:val="24"/>
        </w:rPr>
        <w:t xml:space="preserve"> dan </w:t>
      </w:r>
      <w:r w:rsidR="0055029D">
        <w:rPr>
          <w:rFonts w:ascii="Times New Roman" w:hAnsi="Times New Roman" w:cs="Times New Roman"/>
          <w:i/>
          <w:sz w:val="24"/>
          <w:szCs w:val="24"/>
        </w:rPr>
        <w:t xml:space="preserve">loading factor, </w:t>
      </w:r>
      <w:r w:rsidR="0055029D">
        <w:rPr>
          <w:rFonts w:ascii="Times New Roman" w:hAnsi="Times New Roman" w:cs="Times New Roman"/>
          <w:sz w:val="24"/>
          <w:szCs w:val="24"/>
        </w:rPr>
        <w:t xml:space="preserve">indikator membaca dan membuat catatan (X12) merupakan indikator yang memberikan kontribusi yang paling besar yaitu sebesar 0,980 atau 53%. Selain X12 indikator yang juga memiliki kontribusi besar membentuk variabel </w:t>
      </w:r>
      <w:proofErr w:type="gramStart"/>
      <w:r w:rsidR="0055029D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55029D">
        <w:rPr>
          <w:rFonts w:ascii="Times New Roman" w:hAnsi="Times New Roman" w:cs="Times New Roman"/>
          <w:sz w:val="24"/>
          <w:szCs w:val="24"/>
        </w:rPr>
        <w:t xml:space="preserve"> belajar adalah mengulang bahan pelajaran (X13) yaitu sebesar 1,170 atau 34%.</w:t>
      </w:r>
      <w:r w:rsidRPr="008444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3507" w:rsidRPr="008D3507" w:rsidRDefault="004B2F5B" w:rsidP="004B2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9</w:t>
      </w:r>
      <w:r w:rsidR="008D3507" w:rsidRPr="008D3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3507" w:rsidRPr="008D3507">
        <w:rPr>
          <w:rFonts w:ascii="Times New Roman" w:hAnsi="Times New Roman" w:cs="Times New Roman"/>
          <w:sz w:val="24"/>
          <w:szCs w:val="24"/>
        </w:rPr>
        <w:t xml:space="preserve"> Dugaan parameter variabel </w:t>
      </w:r>
      <w:proofErr w:type="gramStart"/>
      <w:r w:rsidR="008D3507" w:rsidRPr="008D350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8D3507" w:rsidRPr="008D3507">
        <w:rPr>
          <w:rFonts w:ascii="Times New Roman" w:hAnsi="Times New Roman" w:cs="Times New Roman"/>
          <w:sz w:val="24"/>
          <w:szCs w:val="24"/>
        </w:rPr>
        <w:t xml:space="preserve"> belajar pada model pengukuran</w:t>
      </w:r>
    </w:p>
    <w:tbl>
      <w:tblPr>
        <w:tblW w:w="8025" w:type="dxa"/>
        <w:tblInd w:w="93" w:type="dxa"/>
        <w:tblLook w:val="04A0"/>
      </w:tblPr>
      <w:tblGrid>
        <w:gridCol w:w="4335"/>
        <w:gridCol w:w="1530"/>
        <w:gridCol w:w="1260"/>
        <w:gridCol w:w="900"/>
      </w:tblGrid>
      <w:tr w:rsidR="00BC45D2" w:rsidRPr="008D3507" w:rsidTr="00BC45D2">
        <w:trPr>
          <w:trHeight w:val="297"/>
          <w:tblHeader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Variabel Manifes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Estimasi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5D2" w:rsidRPr="008D3507" w:rsidRDefault="00BC45D2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t-hitung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C45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C45D2" w:rsidRPr="008D3507" w:rsidTr="00BC45D2">
        <w:trPr>
          <w:trHeight w:val="106"/>
        </w:trPr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X11: Pembuatan Jadwal Belajar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BC45D2" w:rsidRPr="00BC45D2" w:rsidTr="00BC45D2">
        <w:trPr>
          <w:trHeight w:val="63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BC45D2" w:rsidRDefault="00BC45D2" w:rsidP="000814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X12: Membaca dan Membuat Catatan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BC45D2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BC45D2" w:rsidRDefault="00BC45D2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BC45D2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0,53</w:t>
            </w:r>
          </w:p>
        </w:tc>
      </w:tr>
      <w:tr w:rsidR="00BC45D2" w:rsidRPr="008D3507" w:rsidTr="00BC45D2">
        <w:trPr>
          <w:trHeight w:val="63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X13: Mengulang Bahan Pelajaran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BC45D2" w:rsidRPr="008D3507" w:rsidTr="00BC45D2">
        <w:trPr>
          <w:trHeight w:val="63"/>
        </w:trPr>
        <w:tc>
          <w:tcPr>
            <w:tcW w:w="43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X14: Konsentrasi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6,920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BC45D2" w:rsidRPr="008D3507" w:rsidTr="00BC45D2">
        <w:trPr>
          <w:trHeight w:val="63"/>
        </w:trPr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X15: Mengerjakan Tugas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5D2" w:rsidRPr="008D3507" w:rsidRDefault="00BC45D2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5D2" w:rsidRPr="008D3507" w:rsidRDefault="00BC45D2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</w:tbl>
    <w:p w:rsidR="00F6565D" w:rsidRDefault="00F6565D" w:rsidP="0008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EC4" w:rsidRPr="00F47563" w:rsidRDefault="00197EC4" w:rsidP="00197EC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563">
        <w:rPr>
          <w:rFonts w:ascii="Times New Roman" w:hAnsi="Times New Roman" w:cs="Times New Roman"/>
          <w:b/>
          <w:sz w:val="24"/>
          <w:szCs w:val="24"/>
        </w:rPr>
        <w:t>Model pe</w:t>
      </w:r>
      <w:r>
        <w:rPr>
          <w:rFonts w:ascii="Times New Roman" w:hAnsi="Times New Roman" w:cs="Times New Roman"/>
          <w:b/>
          <w:sz w:val="24"/>
          <w:szCs w:val="24"/>
        </w:rPr>
        <w:t>ngukuran variabel laten fasilitas belajar (X2)</w:t>
      </w:r>
    </w:p>
    <w:p w:rsidR="00197EC4" w:rsidRPr="00A338C3" w:rsidRDefault="008B63C8" w:rsidP="008B63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416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44416">
        <w:rPr>
          <w:rFonts w:ascii="Times New Roman" w:hAnsi="Times New Roman" w:cs="Times New Roman"/>
          <w:sz w:val="24"/>
          <w:szCs w:val="24"/>
        </w:rPr>
        <w:t xml:space="preserve"> merupakan model </w:t>
      </w:r>
      <w:r>
        <w:rPr>
          <w:rFonts w:ascii="Times New Roman" w:hAnsi="Times New Roman" w:cs="Times New Roman"/>
          <w:sz w:val="24"/>
          <w:szCs w:val="24"/>
        </w:rPr>
        <w:t>pengukuran untuk variabel laten fasilitas belajar</w:t>
      </w:r>
      <w:r w:rsidRPr="00844416">
        <w:rPr>
          <w:rFonts w:ascii="Times New Roman" w:hAnsi="Times New Roman" w:cs="Times New Roman"/>
          <w:sz w:val="24"/>
          <w:szCs w:val="24"/>
        </w:rPr>
        <w:t xml:space="preserve"> yang diperoleh pada analisis SEM.</w:t>
      </w:r>
      <w:r>
        <w:rPr>
          <w:rFonts w:ascii="Times New Roman" w:hAnsi="Times New Roman" w:cs="Times New Roman"/>
          <w:sz w:val="24"/>
          <w:szCs w:val="24"/>
        </w:rPr>
        <w:t xml:space="preserve"> Perhatikan bahwa semua indikator secara signifikan membentuk variabel fasilitas belajar mahasiswa. Hal ini ditunjukkan dengan nilai </w:t>
      </w:r>
      <w:r w:rsidR="001A7B15">
        <w:rPr>
          <w:rFonts w:ascii="Times New Roman" w:hAnsi="Times New Roman" w:cs="Times New Roman"/>
          <w:sz w:val="24"/>
          <w:szCs w:val="24"/>
        </w:rPr>
        <w:t>t-hitung untuk tujuh</w:t>
      </w:r>
      <w:r>
        <w:rPr>
          <w:rFonts w:ascii="Times New Roman" w:hAnsi="Times New Roman" w:cs="Times New Roman"/>
          <w:sz w:val="24"/>
          <w:szCs w:val="24"/>
        </w:rPr>
        <w:t xml:space="preserve"> indikator diatas 1</w:t>
      </w:r>
      <w:proofErr w:type="gramStart"/>
      <w:r>
        <w:rPr>
          <w:rFonts w:ascii="Times New Roman" w:hAnsi="Times New Roman" w:cs="Times New Roman"/>
          <w:sz w:val="24"/>
          <w:szCs w:val="24"/>
        </w:rPr>
        <w:t>,96</w:t>
      </w:r>
      <w:proofErr w:type="gramEnd"/>
      <w:r>
        <w:rPr>
          <w:rFonts w:ascii="Times New Roman" w:hAnsi="Times New Roman" w:cs="Times New Roman"/>
          <w:sz w:val="24"/>
          <w:szCs w:val="24"/>
        </w:rPr>
        <w:t>. Berdasarkan nilai R</w:t>
      </w:r>
      <w:r w:rsidRPr="00190E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 xml:space="preserve">loading factor,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083CB1">
        <w:rPr>
          <w:rFonts w:ascii="Times New Roman" w:hAnsi="Times New Roman" w:cs="Times New Roman"/>
          <w:sz w:val="24"/>
          <w:szCs w:val="24"/>
        </w:rPr>
        <w:t>gedung kampus</w:t>
      </w:r>
      <w:r>
        <w:rPr>
          <w:rFonts w:ascii="Times New Roman" w:hAnsi="Times New Roman" w:cs="Times New Roman"/>
          <w:sz w:val="24"/>
          <w:szCs w:val="24"/>
        </w:rPr>
        <w:t xml:space="preserve"> (X</w:t>
      </w:r>
      <w:r w:rsidR="00083CB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 merupakan indikator yang memberikan kontribusi yang paling besar ya</w:t>
      </w:r>
      <w:r w:rsidR="00083CB1">
        <w:rPr>
          <w:rFonts w:ascii="Times New Roman" w:hAnsi="Times New Roman" w:cs="Times New Roman"/>
          <w:sz w:val="24"/>
          <w:szCs w:val="24"/>
        </w:rPr>
        <w:t>itu sebesar 5</w:t>
      </w:r>
      <w:proofErr w:type="gramStart"/>
      <w:r w:rsidR="00083CB1">
        <w:rPr>
          <w:rFonts w:ascii="Times New Roman" w:hAnsi="Times New Roman" w:cs="Times New Roman"/>
          <w:sz w:val="24"/>
          <w:szCs w:val="24"/>
        </w:rPr>
        <w:t>,53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="00083CB1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%. Selain </w:t>
      </w:r>
      <w:r w:rsidR="00083CB1">
        <w:rPr>
          <w:rFonts w:ascii="Times New Roman" w:hAnsi="Times New Roman" w:cs="Times New Roman"/>
          <w:sz w:val="24"/>
          <w:szCs w:val="24"/>
        </w:rPr>
        <w:t>X24</w:t>
      </w:r>
      <w:r>
        <w:rPr>
          <w:rFonts w:ascii="Times New Roman" w:hAnsi="Times New Roman" w:cs="Times New Roman"/>
          <w:sz w:val="24"/>
          <w:szCs w:val="24"/>
        </w:rPr>
        <w:t xml:space="preserve"> indikator yang juga memiliki kontribusi besar membentuk variab</w:t>
      </w:r>
      <w:r w:rsidR="00083CB1">
        <w:rPr>
          <w:rFonts w:ascii="Times New Roman" w:hAnsi="Times New Roman" w:cs="Times New Roman"/>
          <w:sz w:val="24"/>
          <w:szCs w:val="24"/>
        </w:rPr>
        <w:t>el fasilitas belajar</w:t>
      </w:r>
      <w:r>
        <w:rPr>
          <w:rFonts w:ascii="Times New Roman" w:hAnsi="Times New Roman" w:cs="Times New Roman"/>
          <w:sz w:val="24"/>
          <w:szCs w:val="24"/>
        </w:rPr>
        <w:t xml:space="preserve"> adalah </w:t>
      </w:r>
      <w:r w:rsidR="00083CB1">
        <w:rPr>
          <w:rFonts w:ascii="Times New Roman" w:hAnsi="Times New Roman" w:cs="Times New Roman"/>
          <w:sz w:val="24"/>
          <w:szCs w:val="24"/>
        </w:rPr>
        <w:t>perpustakaan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3CB1">
        <w:rPr>
          <w:rFonts w:ascii="Times New Roman" w:hAnsi="Times New Roman" w:cs="Times New Roman"/>
          <w:sz w:val="24"/>
          <w:szCs w:val="24"/>
        </w:rPr>
        <w:t>X24</w:t>
      </w:r>
      <w:r>
        <w:rPr>
          <w:rFonts w:ascii="Times New Roman" w:hAnsi="Times New Roman" w:cs="Times New Roman"/>
          <w:sz w:val="24"/>
          <w:szCs w:val="24"/>
        </w:rPr>
        <w:t xml:space="preserve">) yaitu sebesar </w:t>
      </w:r>
      <w:r w:rsidR="00083CB1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083CB1"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="00083CB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6565D" w:rsidRPr="00A338C3" w:rsidRDefault="00CC26C8" w:rsidP="000814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10</w:t>
      </w:r>
      <w:r w:rsidR="00F6565D" w:rsidRPr="00A33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565D" w:rsidRPr="00A338C3">
        <w:rPr>
          <w:rFonts w:ascii="Times New Roman" w:hAnsi="Times New Roman" w:cs="Times New Roman"/>
          <w:sz w:val="24"/>
          <w:szCs w:val="24"/>
        </w:rPr>
        <w:t xml:space="preserve"> Dugaan parameter variabel fasilitas belajar pada model pengukuran</w:t>
      </w:r>
    </w:p>
    <w:tbl>
      <w:tblPr>
        <w:tblW w:w="8201" w:type="dxa"/>
        <w:tblInd w:w="97" w:type="dxa"/>
        <w:tblLook w:val="04A0"/>
      </w:tblPr>
      <w:tblGrid>
        <w:gridCol w:w="4061"/>
        <w:gridCol w:w="1170"/>
        <w:gridCol w:w="1260"/>
        <w:gridCol w:w="1710"/>
      </w:tblGrid>
      <w:tr w:rsidR="00F6565D" w:rsidRPr="00A338C3" w:rsidTr="00083CB1">
        <w:trPr>
          <w:trHeight w:val="53"/>
          <w:tblHeader/>
        </w:trPr>
        <w:tc>
          <w:tcPr>
            <w:tcW w:w="40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565D" w:rsidRPr="00A338C3" w:rsidRDefault="00F6565D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Variabel Manifes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565D" w:rsidRPr="00A338C3" w:rsidRDefault="00F6565D" w:rsidP="00083C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Variabel Laten Eksogen: Fasilitas Belajar</w:t>
            </w:r>
          </w:p>
        </w:tc>
      </w:tr>
      <w:tr w:rsidR="00F6565D" w:rsidRPr="00A338C3" w:rsidTr="00083CB1">
        <w:trPr>
          <w:trHeight w:val="53"/>
          <w:tblHeader/>
        </w:trPr>
        <w:tc>
          <w:tcPr>
            <w:tcW w:w="40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6565D" w:rsidRPr="00A338C3" w:rsidRDefault="00F6565D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565D" w:rsidRPr="00A338C3" w:rsidRDefault="00F6565D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Loading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5D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t-hitung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5D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B63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B63C8" w:rsidRPr="008B63C8" w:rsidTr="00083CB1">
        <w:trPr>
          <w:trHeight w:val="53"/>
        </w:trPr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63C8" w:rsidRPr="008B63C8" w:rsidRDefault="008B63C8" w:rsidP="000814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X21: Gedung kampus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63C8" w:rsidRPr="008B63C8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5,530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63C8" w:rsidRPr="008B63C8" w:rsidRDefault="008B63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10,060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63C8" w:rsidRPr="008B63C8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0,65</w:t>
            </w:r>
          </w:p>
        </w:tc>
      </w:tr>
      <w:tr w:rsidR="008B63C8" w:rsidRPr="00A338C3" w:rsidTr="00083CB1">
        <w:trPr>
          <w:trHeight w:val="63"/>
        </w:trPr>
        <w:tc>
          <w:tcPr>
            <w:tcW w:w="4061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X22: Ruang kelas</w:t>
            </w:r>
          </w:p>
        </w:tc>
        <w:tc>
          <w:tcPr>
            <w:tcW w:w="1170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2,160</w:t>
            </w:r>
          </w:p>
        </w:tc>
        <w:tc>
          <w:tcPr>
            <w:tcW w:w="1260" w:type="dxa"/>
            <w:shd w:val="clear" w:color="auto" w:fill="auto"/>
            <w:hideMark/>
          </w:tcPr>
          <w:p w:rsidR="008B63C8" w:rsidRPr="00A338C3" w:rsidRDefault="008B63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710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8B63C8" w:rsidRPr="00A338C3" w:rsidTr="00083CB1">
        <w:trPr>
          <w:trHeight w:val="63"/>
        </w:trPr>
        <w:tc>
          <w:tcPr>
            <w:tcW w:w="4061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X23: Laboratorium atau ruang praktek</w:t>
            </w:r>
          </w:p>
        </w:tc>
        <w:tc>
          <w:tcPr>
            <w:tcW w:w="1170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1260" w:type="dxa"/>
            <w:shd w:val="clear" w:color="auto" w:fill="auto"/>
            <w:hideMark/>
          </w:tcPr>
          <w:p w:rsidR="008B63C8" w:rsidRPr="00A338C3" w:rsidRDefault="008B63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8,060</w:t>
            </w:r>
          </w:p>
        </w:tc>
        <w:tc>
          <w:tcPr>
            <w:tcW w:w="1710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8B63C8" w:rsidRPr="008B63C8" w:rsidTr="00083CB1">
        <w:trPr>
          <w:trHeight w:val="63"/>
        </w:trPr>
        <w:tc>
          <w:tcPr>
            <w:tcW w:w="4061" w:type="dxa"/>
            <w:shd w:val="clear" w:color="auto" w:fill="auto"/>
            <w:hideMark/>
          </w:tcPr>
          <w:p w:rsidR="008B63C8" w:rsidRPr="008B63C8" w:rsidRDefault="008B63C8" w:rsidP="000814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X24: Perpustakaan</w:t>
            </w:r>
          </w:p>
        </w:tc>
        <w:tc>
          <w:tcPr>
            <w:tcW w:w="1170" w:type="dxa"/>
            <w:shd w:val="clear" w:color="auto" w:fill="auto"/>
            <w:hideMark/>
          </w:tcPr>
          <w:p w:rsidR="008B63C8" w:rsidRPr="008B63C8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6,300</w:t>
            </w:r>
          </w:p>
        </w:tc>
        <w:tc>
          <w:tcPr>
            <w:tcW w:w="1260" w:type="dxa"/>
            <w:shd w:val="clear" w:color="auto" w:fill="auto"/>
            <w:hideMark/>
          </w:tcPr>
          <w:p w:rsidR="008B63C8" w:rsidRPr="008B63C8" w:rsidRDefault="008B63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9,010</w:t>
            </w:r>
          </w:p>
        </w:tc>
        <w:tc>
          <w:tcPr>
            <w:tcW w:w="1710" w:type="dxa"/>
            <w:shd w:val="clear" w:color="auto" w:fill="auto"/>
            <w:hideMark/>
          </w:tcPr>
          <w:p w:rsidR="008B63C8" w:rsidRPr="008B63C8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0,43</w:t>
            </w:r>
          </w:p>
        </w:tc>
      </w:tr>
      <w:tr w:rsidR="008B63C8" w:rsidRPr="00A338C3" w:rsidTr="00083CB1">
        <w:trPr>
          <w:trHeight w:val="63"/>
        </w:trPr>
        <w:tc>
          <w:tcPr>
            <w:tcW w:w="4061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X25: Papan tulis dan perlengkapannya</w:t>
            </w:r>
          </w:p>
        </w:tc>
        <w:tc>
          <w:tcPr>
            <w:tcW w:w="1170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1,320</w:t>
            </w:r>
          </w:p>
        </w:tc>
        <w:tc>
          <w:tcPr>
            <w:tcW w:w="1260" w:type="dxa"/>
            <w:shd w:val="clear" w:color="auto" w:fill="auto"/>
            <w:hideMark/>
          </w:tcPr>
          <w:p w:rsidR="008B63C8" w:rsidRPr="00A338C3" w:rsidRDefault="008B63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7,520</w:t>
            </w:r>
          </w:p>
        </w:tc>
        <w:tc>
          <w:tcPr>
            <w:tcW w:w="1710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8B63C8" w:rsidRPr="00A338C3" w:rsidTr="00083CB1">
        <w:trPr>
          <w:trHeight w:val="135"/>
        </w:trPr>
        <w:tc>
          <w:tcPr>
            <w:tcW w:w="4061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X26: Fasilitas Wifi</w:t>
            </w:r>
          </w:p>
        </w:tc>
        <w:tc>
          <w:tcPr>
            <w:tcW w:w="1170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2,050</w:t>
            </w:r>
          </w:p>
        </w:tc>
        <w:tc>
          <w:tcPr>
            <w:tcW w:w="1260" w:type="dxa"/>
            <w:shd w:val="clear" w:color="auto" w:fill="auto"/>
            <w:hideMark/>
          </w:tcPr>
          <w:p w:rsidR="008B63C8" w:rsidRPr="00A338C3" w:rsidRDefault="008B63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7,930</w:t>
            </w:r>
          </w:p>
        </w:tc>
        <w:tc>
          <w:tcPr>
            <w:tcW w:w="1710" w:type="dxa"/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8B63C8" w:rsidRPr="00A338C3" w:rsidTr="00083CB1">
        <w:trPr>
          <w:trHeight w:val="63"/>
        </w:trPr>
        <w:tc>
          <w:tcPr>
            <w:tcW w:w="40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X27: Buku-buku pelajaran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B63C8" w:rsidRPr="00A338C3" w:rsidRDefault="008B63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B63C8" w:rsidRPr="00A338C3" w:rsidRDefault="008B63C8" w:rsidP="0008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</w:tbl>
    <w:p w:rsidR="00F6565D" w:rsidRPr="00A338C3" w:rsidRDefault="00F6565D" w:rsidP="00744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EC4" w:rsidRPr="00F47563" w:rsidRDefault="00197EC4" w:rsidP="00197EC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563">
        <w:rPr>
          <w:rFonts w:ascii="Times New Roman" w:hAnsi="Times New Roman" w:cs="Times New Roman"/>
          <w:b/>
          <w:sz w:val="24"/>
          <w:szCs w:val="24"/>
        </w:rPr>
        <w:t>Model pe</w:t>
      </w:r>
      <w:r>
        <w:rPr>
          <w:rFonts w:ascii="Times New Roman" w:hAnsi="Times New Roman" w:cs="Times New Roman"/>
          <w:b/>
          <w:sz w:val="24"/>
          <w:szCs w:val="24"/>
        </w:rPr>
        <w:t>ngukuran variabel laten lingkungan belajar (X3)</w:t>
      </w:r>
    </w:p>
    <w:p w:rsidR="00F6565D" w:rsidRPr="00197EC4" w:rsidRDefault="00CC26C8" w:rsidP="00CC26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416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44416">
        <w:rPr>
          <w:rFonts w:ascii="Times New Roman" w:hAnsi="Times New Roman" w:cs="Times New Roman"/>
          <w:sz w:val="24"/>
          <w:szCs w:val="24"/>
        </w:rPr>
        <w:t xml:space="preserve"> merupakan model </w:t>
      </w:r>
      <w:r>
        <w:rPr>
          <w:rFonts w:ascii="Times New Roman" w:hAnsi="Times New Roman" w:cs="Times New Roman"/>
          <w:sz w:val="24"/>
          <w:szCs w:val="24"/>
        </w:rPr>
        <w:t>pengukuran untuk variabel laten lingkungan belajar</w:t>
      </w:r>
      <w:r w:rsidRPr="00844416">
        <w:rPr>
          <w:rFonts w:ascii="Times New Roman" w:hAnsi="Times New Roman" w:cs="Times New Roman"/>
          <w:sz w:val="24"/>
          <w:szCs w:val="24"/>
        </w:rPr>
        <w:t xml:space="preserve"> yang diperoleh pada analisis SEM.</w:t>
      </w:r>
      <w:r>
        <w:rPr>
          <w:rFonts w:ascii="Times New Roman" w:hAnsi="Times New Roman" w:cs="Times New Roman"/>
          <w:sz w:val="24"/>
          <w:szCs w:val="24"/>
        </w:rPr>
        <w:t xml:space="preserve"> Perhatikan bahwa semua indikator secara signifikan membentuk variabel fasilitas</w:t>
      </w:r>
      <w:r w:rsidR="001A7B15">
        <w:rPr>
          <w:rFonts w:ascii="Times New Roman" w:hAnsi="Times New Roman" w:cs="Times New Roman"/>
          <w:sz w:val="24"/>
          <w:szCs w:val="24"/>
        </w:rPr>
        <w:t xml:space="preserve"> lingkungan</w:t>
      </w:r>
      <w:r>
        <w:rPr>
          <w:rFonts w:ascii="Times New Roman" w:hAnsi="Times New Roman" w:cs="Times New Roman"/>
          <w:sz w:val="24"/>
          <w:szCs w:val="24"/>
        </w:rPr>
        <w:t xml:space="preserve"> mahasiswa. Hal ini ditunjukkan dengan nilai </w:t>
      </w:r>
      <w:r w:rsidR="001A7B15">
        <w:rPr>
          <w:rFonts w:ascii="Times New Roman" w:hAnsi="Times New Roman" w:cs="Times New Roman"/>
          <w:sz w:val="24"/>
          <w:szCs w:val="24"/>
        </w:rPr>
        <w:t>t-hitung untuk sebelas</w:t>
      </w:r>
      <w:r>
        <w:rPr>
          <w:rFonts w:ascii="Times New Roman" w:hAnsi="Times New Roman" w:cs="Times New Roman"/>
          <w:sz w:val="24"/>
          <w:szCs w:val="24"/>
        </w:rPr>
        <w:t xml:space="preserve"> indikator diatas 1</w:t>
      </w:r>
      <w:proofErr w:type="gramStart"/>
      <w:r>
        <w:rPr>
          <w:rFonts w:ascii="Times New Roman" w:hAnsi="Times New Roman" w:cs="Times New Roman"/>
          <w:sz w:val="24"/>
          <w:szCs w:val="24"/>
        </w:rPr>
        <w:t>,96</w:t>
      </w:r>
      <w:proofErr w:type="gramEnd"/>
      <w:r>
        <w:rPr>
          <w:rFonts w:ascii="Times New Roman" w:hAnsi="Times New Roman" w:cs="Times New Roman"/>
          <w:sz w:val="24"/>
          <w:szCs w:val="24"/>
        </w:rPr>
        <w:t>. Berdasarkan nilai R</w:t>
      </w:r>
      <w:r w:rsidRPr="00190E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 xml:space="preserve">loading factor,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1A7B15">
        <w:rPr>
          <w:rFonts w:ascii="Times New Roman" w:hAnsi="Times New Roman" w:cs="Times New Roman"/>
          <w:sz w:val="24"/>
          <w:szCs w:val="24"/>
        </w:rPr>
        <w:t>lingkungan</w:t>
      </w:r>
      <w:r>
        <w:rPr>
          <w:rFonts w:ascii="Times New Roman" w:hAnsi="Times New Roman" w:cs="Times New Roman"/>
          <w:sz w:val="24"/>
          <w:szCs w:val="24"/>
        </w:rPr>
        <w:t xml:space="preserve"> kampus (X21) merupakan indikator yang memberikan kontribusi yang paling besar ya</w:t>
      </w:r>
      <w:r w:rsidR="001A7B15">
        <w:rPr>
          <w:rFonts w:ascii="Times New Roman" w:hAnsi="Times New Roman" w:cs="Times New Roman"/>
          <w:sz w:val="24"/>
          <w:szCs w:val="24"/>
        </w:rPr>
        <w:t>itu sebesar 1</w:t>
      </w:r>
      <w:proofErr w:type="gramStart"/>
      <w:r w:rsidR="001A7B15">
        <w:rPr>
          <w:rFonts w:ascii="Times New Roman" w:hAnsi="Times New Roman" w:cs="Times New Roman"/>
          <w:sz w:val="24"/>
          <w:szCs w:val="24"/>
        </w:rPr>
        <w:t>,37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="001A7B15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%. Selain </w:t>
      </w:r>
      <w:r w:rsidR="001A7B15">
        <w:rPr>
          <w:rFonts w:ascii="Times New Roman" w:hAnsi="Times New Roman" w:cs="Times New Roman"/>
          <w:sz w:val="24"/>
          <w:szCs w:val="24"/>
        </w:rPr>
        <w:t xml:space="preserve">terdapat 2 </w:t>
      </w:r>
      <w:r>
        <w:rPr>
          <w:rFonts w:ascii="Times New Roman" w:hAnsi="Times New Roman" w:cs="Times New Roman"/>
          <w:sz w:val="24"/>
          <w:szCs w:val="24"/>
        </w:rPr>
        <w:t>indikator</w:t>
      </w:r>
      <w:r w:rsidR="001A7B15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yang juga memiliki kontribusi besar membentuk variab</w:t>
      </w:r>
      <w:r w:rsidR="001A7B15">
        <w:rPr>
          <w:rFonts w:ascii="Times New Roman" w:hAnsi="Times New Roman" w:cs="Times New Roman"/>
          <w:sz w:val="24"/>
          <w:szCs w:val="24"/>
        </w:rPr>
        <w:t>el lingkungan</w:t>
      </w:r>
      <w:r>
        <w:rPr>
          <w:rFonts w:ascii="Times New Roman" w:hAnsi="Times New Roman" w:cs="Times New Roman"/>
          <w:sz w:val="24"/>
          <w:szCs w:val="24"/>
        </w:rPr>
        <w:t xml:space="preserve"> belajar adalah </w:t>
      </w:r>
      <w:r w:rsidR="001A7B15">
        <w:rPr>
          <w:rFonts w:ascii="Times New Roman" w:hAnsi="Times New Roman" w:cs="Times New Roman"/>
          <w:sz w:val="24"/>
          <w:szCs w:val="24"/>
        </w:rPr>
        <w:t>pengertian orang tua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A7B15">
        <w:rPr>
          <w:rFonts w:ascii="Times New Roman" w:hAnsi="Times New Roman" w:cs="Times New Roman"/>
          <w:sz w:val="24"/>
          <w:szCs w:val="24"/>
        </w:rPr>
        <w:t>X35)</w:t>
      </w:r>
      <w:r>
        <w:rPr>
          <w:rFonts w:ascii="Times New Roman" w:hAnsi="Times New Roman" w:cs="Times New Roman"/>
          <w:sz w:val="24"/>
          <w:szCs w:val="24"/>
        </w:rPr>
        <w:t xml:space="preserve"> yaitu sebesar 6,3 atau 43</w:t>
      </w:r>
      <w:r w:rsidR="001A7B15">
        <w:rPr>
          <w:rFonts w:ascii="Times New Roman" w:hAnsi="Times New Roman" w:cs="Times New Roman"/>
          <w:sz w:val="24"/>
          <w:szCs w:val="24"/>
        </w:rPr>
        <w:t>% dan Latar belakang kebudayaan (X36) yaitu sebesar 0,50 atau 40%.</w:t>
      </w:r>
    </w:p>
    <w:p w:rsidR="00F6565D" w:rsidRPr="00A338C3" w:rsidRDefault="001A7B15" w:rsidP="001A7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11</w:t>
      </w:r>
      <w:r w:rsidR="00F6565D" w:rsidRPr="00A33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565D" w:rsidRPr="00A338C3">
        <w:rPr>
          <w:rFonts w:ascii="Times New Roman" w:hAnsi="Times New Roman" w:cs="Times New Roman"/>
          <w:sz w:val="24"/>
          <w:szCs w:val="24"/>
        </w:rPr>
        <w:t xml:space="preserve"> Dugaan parameter variabel lingkungan belajar pada model pengukuran</w:t>
      </w:r>
    </w:p>
    <w:tbl>
      <w:tblPr>
        <w:tblW w:w="7395" w:type="dxa"/>
        <w:tblInd w:w="93" w:type="dxa"/>
        <w:tblLayout w:type="fixed"/>
        <w:tblLook w:val="04A0"/>
      </w:tblPr>
      <w:tblGrid>
        <w:gridCol w:w="4065"/>
        <w:gridCol w:w="1170"/>
        <w:gridCol w:w="1170"/>
        <w:gridCol w:w="990"/>
      </w:tblGrid>
      <w:tr w:rsidR="007D35B6" w:rsidRPr="00A338C3" w:rsidTr="007D35B6">
        <w:trPr>
          <w:trHeight w:val="70"/>
          <w:tblHeader/>
        </w:trPr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35B6" w:rsidRPr="00A338C3" w:rsidRDefault="007D35B6" w:rsidP="007D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Variabel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pengukuran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35B6" w:rsidRPr="00A338C3" w:rsidRDefault="007D35B6" w:rsidP="007D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Loading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35B6" w:rsidRPr="00A338C3" w:rsidRDefault="007D35B6" w:rsidP="007D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t-hitung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35B6" w:rsidRPr="00A338C3" w:rsidRDefault="007D35B6" w:rsidP="007D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C26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C26C8" w:rsidRPr="00A338C3" w:rsidTr="007D35B6">
        <w:trPr>
          <w:trHeight w:val="142"/>
        </w:trPr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X31: Cara orang tua mendidik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  <w:r w:rsidR="00521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CC26C8" w:rsidRPr="00A338C3" w:rsidTr="00521C9E">
        <w:trPr>
          <w:trHeight w:val="63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X32: Relasi antar anggota keluarga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CC26C8" w:rsidRPr="00A338C3" w:rsidTr="00521C9E">
        <w:trPr>
          <w:trHeight w:val="63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X33: Suasana rumah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C26C8" w:rsidRPr="00A338C3" w:rsidTr="00521C9E">
        <w:trPr>
          <w:trHeight w:val="63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X34: Keadaan ekonomi keluarga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CC26C8" w:rsidRPr="00521C9E" w:rsidTr="00521C9E">
        <w:trPr>
          <w:trHeight w:val="63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X35: Pengertian orang tua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0,38</w:t>
            </w:r>
          </w:p>
        </w:tc>
      </w:tr>
      <w:tr w:rsidR="00CC26C8" w:rsidRPr="00521C9E" w:rsidTr="00521C9E">
        <w:trPr>
          <w:trHeight w:val="63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X36: Latar belakang kebudayaan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0,40</w:t>
            </w:r>
          </w:p>
        </w:tc>
      </w:tr>
      <w:tr w:rsidR="00CC26C8" w:rsidRPr="00521C9E" w:rsidTr="00521C9E">
        <w:trPr>
          <w:trHeight w:val="63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X37: Lingkungan kampus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9,930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521C9E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0,46</w:t>
            </w:r>
          </w:p>
        </w:tc>
      </w:tr>
      <w:tr w:rsidR="00CC26C8" w:rsidRPr="00A338C3" w:rsidTr="00521C9E">
        <w:trPr>
          <w:trHeight w:val="18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X38: Lingkungan Masyarakat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CC26C8" w:rsidRPr="00A338C3" w:rsidTr="00521C9E">
        <w:trPr>
          <w:trHeight w:val="9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X39: Kegiatan siswa dalam masyarakat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6C8" w:rsidRPr="00A338C3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</w:tr>
      <w:tr w:rsidR="00CC26C8" w:rsidRPr="00A338C3" w:rsidTr="00521C9E">
        <w:trPr>
          <w:trHeight w:val="315"/>
        </w:trPr>
        <w:tc>
          <w:tcPr>
            <w:tcW w:w="40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X310: Mass media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C26C8" w:rsidRPr="00A338C3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C26C8" w:rsidRPr="00A338C3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</w:tr>
      <w:tr w:rsidR="00CC26C8" w:rsidRPr="00A338C3" w:rsidTr="00521C9E">
        <w:trPr>
          <w:trHeight w:val="33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X311: Teman bergaul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6C8" w:rsidRPr="00A338C3" w:rsidRDefault="00CC26C8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</w:t>
            </w:r>
            <w:r w:rsidR="00521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6C8" w:rsidRPr="00A338C3" w:rsidRDefault="00CC26C8" w:rsidP="0099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6C8" w:rsidRPr="00A338C3" w:rsidRDefault="0043371B" w:rsidP="00CC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3B291F" w:rsidRDefault="003B291F" w:rsidP="0074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EB" w:rsidRDefault="008D29EB" w:rsidP="0074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EB" w:rsidRPr="003E5C58" w:rsidRDefault="008D29EB" w:rsidP="0074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58">
        <w:rPr>
          <w:rFonts w:ascii="Times New Roman" w:hAnsi="Times New Roman" w:cs="Times New Roman"/>
          <w:b/>
          <w:sz w:val="24"/>
          <w:szCs w:val="24"/>
        </w:rPr>
        <w:lastRenderedPageBreak/>
        <w:t>Lampiran syntax program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SYSTEM FILE from file 'D:\Data\datapdp.dsf'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Sample Size = 200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Latent </w:t>
      </w:r>
      <w:proofErr w:type="gramStart"/>
      <w:r w:rsidRPr="008D29EB">
        <w:rPr>
          <w:rFonts w:ascii="Times New Roman" w:hAnsi="Times New Roman" w:cs="Times New Roman"/>
          <w:sz w:val="24"/>
          <w:szCs w:val="24"/>
        </w:rPr>
        <w:t>Variables  CARA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FASILITAS LINGKUNGAN MOTIVASI 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Relationships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X11 X12 X13 X14 X15 = CARA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X21 X22 X23 X24 X25 X26 X27 = FASILITAS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X31 X32 X33 X34 X35 X36 X37 X38 X39 X310 X311 = LINGKUNGAN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Y1 Y2 Y3 Y4 Y5 Y6 Y7 Y8 = MOTIVASI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MOTIVASI = CARA FASILITAS LINGKUNGAN MOTIVASI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Path Diagram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options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ME=ML ADD=OFF IT=500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variance of  Y1 equal to 1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variance </w:t>
      </w:r>
      <w:proofErr w:type="gramStart"/>
      <w:r w:rsidRPr="008D29EB">
        <w:rPr>
          <w:rFonts w:ascii="Times New Roman" w:hAnsi="Times New Roman" w:cs="Times New Roman"/>
          <w:sz w:val="24"/>
          <w:szCs w:val="24"/>
        </w:rPr>
        <w:t>of  Y2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equal to 0.05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Y6 and Y5 to free 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X12 and Y6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X13 and Y2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X22 and X21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X23 and Y7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error covariance between X23and </w:t>
      </w:r>
      <w:r w:rsidRPr="008D29EB">
        <w:rPr>
          <w:rFonts w:ascii="Times New Roman" w:hAnsi="Times New Roman" w:cs="Times New Roman"/>
          <w:sz w:val="24"/>
          <w:szCs w:val="24"/>
        </w:rPr>
        <w:t>X22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X24 and X22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X24 and X23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X25 and X21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X25 and X23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X26 and X21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X26 and X22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X27 and X22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X27 and X25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X27 and X26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X32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X32 and X22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X34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Y4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X34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Y5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X35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X34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X37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X34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X37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X35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X38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Y2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X38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X23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X39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Y6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X39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X33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X310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Y8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X310 and X39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X311 and X310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X26 and X23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X27 and X21 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lastRenderedPageBreak/>
        <w:t>!set the error covariance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71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</w:t>
      </w:r>
      <w:r>
        <w:rPr>
          <w:rFonts w:ascii="Times New Roman" w:hAnsi="Times New Roman" w:cs="Times New Roman"/>
          <w:sz w:val="24"/>
          <w:szCs w:val="24"/>
        </w:rPr>
        <w:t xml:space="preserve">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Y2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Y3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Y4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Y4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Y2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Y4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Y3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Y6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Y6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Y3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Y6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Y4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Y7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Y7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Y4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Y8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Y8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Y3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X11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X12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X14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X14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Y4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X24</w:t>
      </w:r>
      <w:r w:rsidRPr="008D29EB">
        <w:rPr>
          <w:rFonts w:ascii="Times New Roman" w:hAnsi="Times New Roman" w:cs="Times New Roman"/>
          <w:sz w:val="24"/>
          <w:szCs w:val="24"/>
        </w:rPr>
        <w:tab/>
      </w:r>
      <w:r w:rsidR="008F4571">
        <w:rPr>
          <w:rFonts w:ascii="Times New Roman" w:hAnsi="Times New Roman" w:cs="Times New Roman"/>
          <w:sz w:val="24"/>
          <w:szCs w:val="24"/>
        </w:rPr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X31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X31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X11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!set the error covariance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71">
        <w:rPr>
          <w:rFonts w:ascii="Times New Roman" w:hAnsi="Times New Roman" w:cs="Times New Roman"/>
          <w:sz w:val="24"/>
          <w:szCs w:val="24"/>
        </w:rPr>
        <w:t xml:space="preserve">X38 </w:t>
      </w:r>
      <w:r w:rsidRPr="008D29EB">
        <w:rPr>
          <w:rFonts w:ascii="Times New Roman" w:hAnsi="Times New Roman" w:cs="Times New Roman"/>
          <w:sz w:val="24"/>
          <w:szCs w:val="24"/>
        </w:rPr>
        <w:t>and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X39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!set the error covariance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71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Y2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F4571">
        <w:rPr>
          <w:rFonts w:ascii="Times New Roman" w:hAnsi="Times New Roman" w:cs="Times New Roman"/>
          <w:sz w:val="24"/>
          <w:szCs w:val="24"/>
        </w:rPr>
        <w:t>Y3</w:t>
      </w:r>
      <w:r w:rsidR="008F45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>Y3</w:t>
      </w:r>
      <w:r w:rsidR="008A2C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Y2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!set the error covariance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71">
        <w:rPr>
          <w:rFonts w:ascii="Times New Roman" w:hAnsi="Times New Roman" w:cs="Times New Roman"/>
          <w:sz w:val="24"/>
          <w:szCs w:val="24"/>
        </w:rPr>
        <w:t>Y4</w:t>
      </w:r>
      <w:r w:rsidR="008A2C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>Y4</w:t>
      </w:r>
      <w:r w:rsidR="008A2C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Y2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>Y4</w:t>
      </w:r>
      <w:r w:rsidR="008A2C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Y3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>Y6</w:t>
      </w:r>
      <w:r w:rsidR="008A2C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!set the error covariance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71">
        <w:rPr>
          <w:rFonts w:ascii="Times New Roman" w:hAnsi="Times New Roman" w:cs="Times New Roman"/>
          <w:sz w:val="24"/>
          <w:szCs w:val="24"/>
        </w:rPr>
        <w:t>Y6</w:t>
      </w:r>
      <w:r w:rsidR="008A2C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Y3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>Y6</w:t>
      </w:r>
      <w:r w:rsidR="008A2C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Y4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>Y7</w:t>
      </w:r>
      <w:r w:rsidR="008A2C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 xml:space="preserve">X15 </w:t>
      </w:r>
      <w:r w:rsidRPr="008D29EB">
        <w:rPr>
          <w:rFonts w:ascii="Times New Roman" w:hAnsi="Times New Roman" w:cs="Times New Roman"/>
          <w:sz w:val="24"/>
          <w:szCs w:val="24"/>
        </w:rPr>
        <w:t>and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 xml:space="preserve">!set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 xml:space="preserve">X22 </w:t>
      </w:r>
      <w:r w:rsidRPr="008D29EB">
        <w:rPr>
          <w:rFonts w:ascii="Times New Roman" w:hAnsi="Times New Roman" w:cs="Times New Roman"/>
          <w:sz w:val="24"/>
          <w:szCs w:val="24"/>
        </w:rPr>
        <w:t>and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Y3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>X23</w:t>
      </w:r>
      <w:r w:rsidR="008A2C7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Y3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X37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</w:t>
      </w:r>
      <w:r w:rsidR="008A2C71">
        <w:rPr>
          <w:rFonts w:ascii="Times New Roman" w:hAnsi="Times New Roman" w:cs="Times New Roman"/>
          <w:sz w:val="24"/>
          <w:szCs w:val="24"/>
        </w:rPr>
        <w:t xml:space="preserve">X310 </w:t>
      </w:r>
      <w:r w:rsidRPr="008D29EB">
        <w:rPr>
          <w:rFonts w:ascii="Times New Roman" w:hAnsi="Times New Roman" w:cs="Times New Roman"/>
          <w:sz w:val="24"/>
          <w:szCs w:val="24"/>
        </w:rPr>
        <w:t>and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!set the error covariance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71">
        <w:rPr>
          <w:rFonts w:ascii="Times New Roman" w:hAnsi="Times New Roman" w:cs="Times New Roman"/>
          <w:sz w:val="24"/>
          <w:szCs w:val="24"/>
        </w:rPr>
        <w:t xml:space="preserve">X311 and </w:t>
      </w:r>
      <w:r w:rsidRPr="008D29EB">
        <w:rPr>
          <w:rFonts w:ascii="Times New Roman" w:hAnsi="Times New Roman" w:cs="Times New Roman"/>
          <w:sz w:val="24"/>
          <w:szCs w:val="24"/>
        </w:rPr>
        <w:t>X15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</w:t>
      </w:r>
      <w:r>
        <w:rPr>
          <w:rFonts w:ascii="Times New Roman" w:hAnsi="Times New Roman" w:cs="Times New Roman"/>
          <w:sz w:val="24"/>
          <w:szCs w:val="24"/>
        </w:rPr>
        <w:t xml:space="preserve">et the error covariance between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!set the error covariance between Y2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Pr="008D29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!set the error covariance between Y4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Pr="008D29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Y5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Pr="008D29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error covariance between Y7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Pr="008D29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!set the error covariance between</w:t>
      </w:r>
      <w:r>
        <w:rPr>
          <w:rFonts w:ascii="Times New Roman" w:hAnsi="Times New Roman" w:cs="Times New Roman"/>
          <w:sz w:val="24"/>
          <w:szCs w:val="24"/>
        </w:rPr>
        <w:t xml:space="preserve"> X36 </w:t>
      </w:r>
      <w:r w:rsidRPr="008D29E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lastRenderedPageBreak/>
        <w:t>!set the error covariance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!set the error covariance between Y2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Pr="008D29EB">
        <w:rPr>
          <w:rFonts w:ascii="Times New Roman" w:hAnsi="Times New Roman" w:cs="Times New Roman"/>
          <w:sz w:val="24"/>
          <w:szCs w:val="24"/>
        </w:rPr>
        <w:tab/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Y4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Y1</w:t>
      </w:r>
      <w:r w:rsidRPr="008D29EB">
        <w:rPr>
          <w:rFonts w:ascii="Times New Roman" w:hAnsi="Times New Roman" w:cs="Times New Roman"/>
          <w:sz w:val="24"/>
          <w:szCs w:val="24"/>
        </w:rPr>
        <w:tab/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Y4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Y2</w:t>
      </w:r>
      <w:r w:rsidRPr="008D29EB">
        <w:rPr>
          <w:rFonts w:ascii="Times New Roman" w:hAnsi="Times New Roman" w:cs="Times New Roman"/>
          <w:sz w:val="24"/>
          <w:szCs w:val="24"/>
        </w:rPr>
        <w:tab/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P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EB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D29EB">
        <w:rPr>
          <w:rFonts w:ascii="Times New Roman" w:hAnsi="Times New Roman" w:cs="Times New Roman"/>
          <w:sz w:val="24"/>
          <w:szCs w:val="24"/>
        </w:rPr>
        <w:t xml:space="preserve"> the error covariance between X23</w:t>
      </w:r>
      <w:r w:rsidRPr="008D29EB"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X22</w:t>
      </w:r>
      <w:r w:rsidR="008A2C71">
        <w:rPr>
          <w:rFonts w:ascii="Times New Roman" w:hAnsi="Times New Roman" w:cs="Times New Roman"/>
          <w:sz w:val="24"/>
          <w:szCs w:val="24"/>
        </w:rPr>
        <w:t xml:space="preserve"> </w:t>
      </w:r>
      <w:r w:rsidRPr="008D29EB">
        <w:rPr>
          <w:rFonts w:ascii="Times New Roman" w:hAnsi="Times New Roman" w:cs="Times New Roman"/>
          <w:sz w:val="24"/>
          <w:szCs w:val="24"/>
        </w:rPr>
        <w:t>to free</w:t>
      </w:r>
    </w:p>
    <w:p w:rsidR="008D29EB" w:rsidRDefault="008D29EB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B">
        <w:rPr>
          <w:rFonts w:ascii="Times New Roman" w:hAnsi="Times New Roman" w:cs="Times New Roman"/>
          <w:sz w:val="24"/>
          <w:szCs w:val="24"/>
        </w:rPr>
        <w:t>End of Problem</w:t>
      </w: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kebaikan model</w:t>
      </w:r>
    </w:p>
    <w:p w:rsidR="00170375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Ind w:w="93" w:type="dxa"/>
        <w:tblLook w:val="04A0"/>
      </w:tblPr>
      <w:tblGrid>
        <w:gridCol w:w="5865"/>
        <w:gridCol w:w="3150"/>
      </w:tblGrid>
      <w:tr w:rsidR="00170375" w:rsidRPr="00170375" w:rsidTr="00997294">
        <w:trPr>
          <w:trHeight w:val="300"/>
        </w:trPr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Goodness of Fit Statistics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375" w:rsidRPr="00170375" w:rsidTr="00997294">
        <w:trPr>
          <w:trHeight w:val="315"/>
        </w:trPr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Absolute fit measure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Degrees of Freedom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Minimum Fit Function Chi-Square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593.82 (P = 0.00) 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Normal Theory Weighted Least Squares Chi-Square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567.80 (P = 0.00)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Estimated Non-centrality Parameter (NCP)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190.8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Percent Confidence Interval for NCP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(130.69 ; 258.89)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Root Mean Square Residual (RMSR)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Standardized RMSR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Goodness of Fit Index (GFI)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Minimum Fit Function Value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Population Discrepancy Function Value (F0)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Percent Confidence Interval for F0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(0.66 ; 1.30)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Root Mean Square Error of Approximation (RMSEA)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Percent Confidence Interval for RMSEA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(0.042 ; 0.059)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P-Value for Test of Close Fit (RMSEA &lt; 0.05)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Expected Cross-Validation Index (ECVI)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Percent Confidence Interval for ECVI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(3.75 ; 4.39)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ECVI for Saturated Model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ECVI for Independence Model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35.46</w:t>
            </w:r>
          </w:p>
        </w:tc>
      </w:tr>
      <w:tr w:rsidR="00170375" w:rsidRPr="00170375" w:rsidTr="00997294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Incremental Fit Measures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Chi-Square for Independence Model with 465 Degrees of Freedom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6995.43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Adjusted Goodness of Fit Index (AGFI)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Normed Fit Index (NFI)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Non-Normed Fit Index (NNFI)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170375" w:rsidRPr="00170375" w:rsidTr="00997294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Parsimonious Fit Measures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Parsimony Normed Fit Index (PNFI)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Parsimony Goodness of Fit Index (PGFI)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Independence AIC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7057.43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Model AIC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805.8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Saturated AIC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Independence CAIC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7190.68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Model CAIC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1317.3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Zaturated CAIC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3123.97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Comparative Fit Index (CFI)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Incremental Fit Index (IFI)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Relative Fit Index (RFI) 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170375" w:rsidRPr="00170375" w:rsidTr="00997294">
        <w:trPr>
          <w:trHeight w:val="300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Critical N (CN)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75" w:rsidRPr="00170375" w:rsidRDefault="00170375" w:rsidP="00170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149.73</w:t>
            </w:r>
          </w:p>
        </w:tc>
      </w:tr>
    </w:tbl>
    <w:p w:rsidR="00170375" w:rsidRPr="00A338C3" w:rsidRDefault="00170375" w:rsidP="008D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0375" w:rsidRPr="00A338C3" w:rsidSect="00920586">
      <w:pgSz w:w="11909" w:h="16834" w:code="9"/>
      <w:pgMar w:top="1699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8FE"/>
    <w:multiLevelType w:val="hybridMultilevel"/>
    <w:tmpl w:val="68CA69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495B"/>
    <w:multiLevelType w:val="hybridMultilevel"/>
    <w:tmpl w:val="F7342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6297B"/>
    <w:multiLevelType w:val="hybridMultilevel"/>
    <w:tmpl w:val="8D9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C6A7D"/>
    <w:multiLevelType w:val="hybridMultilevel"/>
    <w:tmpl w:val="C7DE496C"/>
    <w:lvl w:ilvl="0" w:tplc="1C54370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11D6B"/>
    <w:multiLevelType w:val="hybridMultilevel"/>
    <w:tmpl w:val="C1DEE1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6D1F89"/>
    <w:multiLevelType w:val="hybridMultilevel"/>
    <w:tmpl w:val="A7562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934C1"/>
    <w:rsid w:val="00081497"/>
    <w:rsid w:val="00083CB1"/>
    <w:rsid w:val="00095023"/>
    <w:rsid w:val="000A78B0"/>
    <w:rsid w:val="000E3028"/>
    <w:rsid w:val="000E7273"/>
    <w:rsid w:val="001100D9"/>
    <w:rsid w:val="0011699E"/>
    <w:rsid w:val="00121BE7"/>
    <w:rsid w:val="00134E77"/>
    <w:rsid w:val="00170375"/>
    <w:rsid w:val="00190E1B"/>
    <w:rsid w:val="00191732"/>
    <w:rsid w:val="00197EC4"/>
    <w:rsid w:val="001A7B15"/>
    <w:rsid w:val="001F510A"/>
    <w:rsid w:val="00251DB6"/>
    <w:rsid w:val="00285D46"/>
    <w:rsid w:val="00292F03"/>
    <w:rsid w:val="00307718"/>
    <w:rsid w:val="003B291F"/>
    <w:rsid w:val="003E5C58"/>
    <w:rsid w:val="00422B8F"/>
    <w:rsid w:val="00426293"/>
    <w:rsid w:val="0043371B"/>
    <w:rsid w:val="00436B6F"/>
    <w:rsid w:val="004B2F5B"/>
    <w:rsid w:val="004D172E"/>
    <w:rsid w:val="004E4F20"/>
    <w:rsid w:val="00503BC0"/>
    <w:rsid w:val="00521C9E"/>
    <w:rsid w:val="00532AAA"/>
    <w:rsid w:val="005332BB"/>
    <w:rsid w:val="0053641C"/>
    <w:rsid w:val="0055029D"/>
    <w:rsid w:val="005C61C6"/>
    <w:rsid w:val="0061382A"/>
    <w:rsid w:val="00617D1C"/>
    <w:rsid w:val="00654611"/>
    <w:rsid w:val="006937E2"/>
    <w:rsid w:val="00744DDA"/>
    <w:rsid w:val="007829A0"/>
    <w:rsid w:val="0079606B"/>
    <w:rsid w:val="007C1DF4"/>
    <w:rsid w:val="007D17E5"/>
    <w:rsid w:val="007D35B6"/>
    <w:rsid w:val="008048D7"/>
    <w:rsid w:val="00823443"/>
    <w:rsid w:val="00844416"/>
    <w:rsid w:val="00844573"/>
    <w:rsid w:val="008A0575"/>
    <w:rsid w:val="008A2C71"/>
    <w:rsid w:val="008B63C8"/>
    <w:rsid w:val="008D29EB"/>
    <w:rsid w:val="008D3507"/>
    <w:rsid w:val="008F4571"/>
    <w:rsid w:val="008F7F5E"/>
    <w:rsid w:val="00920586"/>
    <w:rsid w:val="00965437"/>
    <w:rsid w:val="00971DAB"/>
    <w:rsid w:val="009934C1"/>
    <w:rsid w:val="00997294"/>
    <w:rsid w:val="009B0457"/>
    <w:rsid w:val="009F5E6B"/>
    <w:rsid w:val="00A24A6F"/>
    <w:rsid w:val="00A27BB5"/>
    <w:rsid w:val="00A338C3"/>
    <w:rsid w:val="00B15021"/>
    <w:rsid w:val="00B7778B"/>
    <w:rsid w:val="00B851ED"/>
    <w:rsid w:val="00BC45D2"/>
    <w:rsid w:val="00BD3F6C"/>
    <w:rsid w:val="00BD7E3C"/>
    <w:rsid w:val="00C357A1"/>
    <w:rsid w:val="00C53B1B"/>
    <w:rsid w:val="00C62807"/>
    <w:rsid w:val="00CA7D62"/>
    <w:rsid w:val="00CB2029"/>
    <w:rsid w:val="00CB6F95"/>
    <w:rsid w:val="00CC22E6"/>
    <w:rsid w:val="00CC26C8"/>
    <w:rsid w:val="00CC68EE"/>
    <w:rsid w:val="00CE2E4E"/>
    <w:rsid w:val="00CF0727"/>
    <w:rsid w:val="00D41B7A"/>
    <w:rsid w:val="00D93E91"/>
    <w:rsid w:val="00DC0937"/>
    <w:rsid w:val="00DC4912"/>
    <w:rsid w:val="00E13AAD"/>
    <w:rsid w:val="00E413F3"/>
    <w:rsid w:val="00E66074"/>
    <w:rsid w:val="00EC0A68"/>
    <w:rsid w:val="00ED4075"/>
    <w:rsid w:val="00F16F55"/>
    <w:rsid w:val="00F3095A"/>
    <w:rsid w:val="00F356D7"/>
    <w:rsid w:val="00F42E99"/>
    <w:rsid w:val="00F47563"/>
    <w:rsid w:val="00F6565D"/>
    <w:rsid w:val="00FA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RIRIN WIDIASARI</cp:lastModifiedBy>
  <cp:revision>3</cp:revision>
  <dcterms:created xsi:type="dcterms:W3CDTF">2017-06-09T05:11:00Z</dcterms:created>
  <dcterms:modified xsi:type="dcterms:W3CDTF">2017-06-09T05:23:00Z</dcterms:modified>
</cp:coreProperties>
</file>